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B1B1B"/>
          <w:sz w:val="40"/>
          <w:szCs w:val="40"/>
        </w:rPr>
        <w:t xml:space="preserve">SMART Aim Statement Builder</w:t>
      </w:r>
    </w:p>
    <w:p>
      <w:pPr>
        <w:spacing w:after="240"/>
      </w:pPr>
      <w:r>
        <w:rPr>
          <w:rFonts w:ascii="Calibri" w:cs="Calibri" w:eastAsia="Calibri" w:hAnsi="Calibri"/>
          <w:i/>
          <w:iCs/>
          <w:color w:val="4A5A52"/>
          <w:sz w:val="20"/>
          <w:szCs w:val="20"/>
        </w:rPr>
        <w:t>Turn a vague problem into a SMART aim (specific, measurable, achievable, relevant and time-bound) before you collect baseline data.</w:t>
      </w:r>
    </w:p>
    <w:p>
      <w:pPr>
        <w:spacing w:after="120"/>
      </w:pPr>
      <w:r>
        <w:rPr>
          <w:rFonts w:ascii="Calibri" w:cs="Calibri" w:eastAsia="Calibri" w:hAnsi="Calibri"/>
          <w:b/>
          <w:bCs/>
          <w:color w:val="036E3A"/>
          <w:sz w:val="16"/>
          <w:szCs w:val="16"/>
        </w:rPr>
        <w:t xml:space="preserve">THE PATTERN</w:t>
      </w:r>
    </w:p>
    <w:p>
      <w:pPr>
        <w:pBdr>
          <w:top w:val="single" w:color="036E3A" w:sz="8"/>
          <w:left w:val="single" w:color="036E3A" w:sz="8"/>
          <w:bottom w:val="single" w:color="036E3A" w:sz="8"/>
          <w:right w:val="single" w:color="036E3A" w:sz="8"/>
        </w:pBdr>
        <w:shd w:fill="F1F6F2" w:val="clear"/>
        <w:spacing w:after="100" w:before="100"/>
        <w:ind w:left="100" w:right="100"/>
      </w:pPr>
      <w:r>
        <w:rPr>
          <w:rFonts w:ascii="Calibri" w:cs="Calibri" w:eastAsia="Calibri" w:hAnsi="Calibri"/>
          <w:b/>
          <w:bCs/>
          <w:color w:val="1B1B1B"/>
          <w:sz w:val="24"/>
          <w:szCs w:val="24"/>
        </w:rPr>
        <w:t xml:space="preserve">To  [increase / reduce]  [measure]  from  [X]  to  [Y]  by  [date].</w:t>
      </w:r>
    </w:p>
    <w:p>
      <w:pPr>
        <w:spacing w:after="240" w:before="120"/>
      </w:pPr>
      <w:r>
        <w:rPr>
          <w:rFonts w:ascii="Calibri" w:cs="Calibri" w:eastAsia="Calibri" w:hAnsi="Calibri"/>
          <w:b/>
          <w:bCs/>
          <w:color w:val="4A5A52"/>
          <w:sz w:val="18"/>
          <w:szCs w:val="18"/>
        </w:rPr>
        <w:t xml:space="preserve">Worked example: </w:t>
      </w:r>
      <w:r>
        <w:rPr>
          <w:rFonts w:ascii="Calibri" w:cs="Calibri" w:eastAsia="Calibri" w:hAnsi="Calibri"/>
          <w:i/>
          <w:iCs/>
          <w:color w:val="4A5A52"/>
          <w:sz w:val="18"/>
          <w:szCs w:val="18"/>
        </w:rPr>
        <w:t>“Increase venous thromboembolism (VTE) risk assessments completed within 14 hours of the decision to admit on the acute medical unit from 60% to 90% by March 2027, measured by weekly checks of 20 drug charts.”</w:t>
      </w:r>
    </w:p>
    <w:p>
      <w:pPr>
        <w:spacing w:after="160" w:before="100"/>
      </w:pPr>
      <w:r>
        <w:rPr>
          <w:rFonts w:ascii="Calibri" w:cs="Calibri" w:eastAsia="Calibri" w:hAnsi="Calibri"/>
          <w:b/>
          <w:bCs/>
          <w:color w:val="036E3A"/>
          <w:sz w:val="16"/>
          <w:szCs w:val="16"/>
        </w:rPr>
        <w:t xml:space="preserve">YOUR AIM: FILL IN THE BLANKS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093"/>
        <w:gridCol w:w="3139"/>
        <w:gridCol w:w="1569"/>
        <w:gridCol w:w="1569"/>
        <w:gridCol w:w="2093"/>
      </w:tblGrid>
      <w:tr>
        <w:trPr>
          <w:trHeight w:val="1600" w:hRule="atLeast"/>
        </w:trPr>
        <w:tc>
          <w:tcPr>
            <w:tcW w:type="dxa" w:w="2093"/>
            <w:tcBorders>
              <w:top w:val="single" w:color="D4E0D8" w:sz="4"/>
              <w:left w:val="single" w:color="D4E0D8" w:sz="4"/>
              <w:bottom w:val="single" w:color="D4E0D8" w:sz="4"/>
              <w:right w:val="single" w:color="D4E0D8" w:sz="4"/>
            </w:tcBorders>
            <w:shd w:fill="DCEFE3" w:val="clear"/>
            <w:tcMar>
              <w:top w:type="dxa" w:w="100"/>
              <w:left w:type="dxa" w:w="160"/>
              <w:bottom w:type="dxa" w:w="260"/>
              <w:right w:type="dxa" w:w="160"/>
            </w:tcMar>
          </w:tcPr>
          <w:p>
            <w:pPr>
              <w:spacing w:after="200"/>
            </w:pPr>
            <w:r>
              <w:rPr>
                <w:rFonts w:ascii="Calibri" w:cs="Calibri" w:eastAsia="Calibri" w:hAnsi="Calibri"/>
                <w:b/>
                <w:bCs/>
                <w:color w:val="036E3A"/>
                <w:sz w:val="16"/>
                <w:szCs w:val="16"/>
              </w:rPr>
              <w:t xml:space="preserve">INCREASE / REDUCE</w:t>
            </w:r>
          </w:p>
          <w:p>
            <w:r>
              <w:t xml:space="preserve"> </w:t>
            </w:r>
          </w:p>
        </w:tc>
        <w:tc>
          <w:tcPr>
            <w:tcW w:type="dxa" w:w="3139"/>
            <w:tcBorders>
              <w:top w:val="single" w:color="D4E0D8" w:sz="4"/>
              <w:left w:val="single" w:color="D4E0D8" w:sz="4"/>
              <w:bottom w:val="single" w:color="D4E0D8" w:sz="4"/>
              <w:right w:val="single" w:color="D4E0D8" w:sz="4"/>
            </w:tcBorders>
            <w:shd w:fill="DCEFE3" w:val="clear"/>
            <w:tcMar>
              <w:top w:type="dxa" w:w="100"/>
              <w:left w:type="dxa" w:w="160"/>
              <w:bottom w:type="dxa" w:w="260"/>
              <w:right w:type="dxa" w:w="160"/>
            </w:tcMar>
          </w:tcPr>
          <w:p>
            <w:pPr>
              <w:spacing w:after="200"/>
            </w:pPr>
            <w:r>
              <w:rPr>
                <w:rFonts w:ascii="Calibri" w:cs="Calibri" w:eastAsia="Calibri" w:hAnsi="Calibri"/>
                <w:b/>
                <w:bCs/>
                <w:color w:val="036E3A"/>
                <w:sz w:val="16"/>
                <w:szCs w:val="16"/>
              </w:rPr>
              <w:t xml:space="preserve">MEASURE (WHAT, WHERE)</w:t>
            </w:r>
          </w:p>
          <w:p>
            <w:r>
              <w:t xml:space="preserve"> </w:t>
            </w:r>
          </w:p>
        </w:tc>
        <w:tc>
          <w:tcPr>
            <w:tcW w:type="dxa" w:w="1569"/>
            <w:tcBorders>
              <w:top w:val="single" w:color="D4E0D8" w:sz="4"/>
              <w:left w:val="single" w:color="D4E0D8" w:sz="4"/>
              <w:bottom w:val="single" w:color="D4E0D8" w:sz="4"/>
              <w:right w:val="single" w:color="D4E0D8" w:sz="4"/>
            </w:tcBorders>
            <w:shd w:fill="DCEFE3" w:val="clear"/>
            <w:tcMar>
              <w:top w:type="dxa" w:w="100"/>
              <w:left w:type="dxa" w:w="160"/>
              <w:bottom w:type="dxa" w:w="260"/>
              <w:right w:type="dxa" w:w="160"/>
            </w:tcMar>
          </w:tcPr>
          <w:p>
            <w:pPr>
              <w:spacing w:after="200"/>
            </w:pPr>
            <w:r>
              <w:rPr>
                <w:rFonts w:ascii="Calibri" w:cs="Calibri" w:eastAsia="Calibri" w:hAnsi="Calibri"/>
                <w:b/>
                <w:bCs/>
                <w:color w:val="036E3A"/>
                <w:sz w:val="16"/>
                <w:szCs w:val="16"/>
              </w:rPr>
              <w:t xml:space="preserve">FROM (X)</w:t>
            </w:r>
          </w:p>
          <w:p>
            <w:r>
              <w:t xml:space="preserve"> </w:t>
            </w:r>
          </w:p>
        </w:tc>
        <w:tc>
          <w:tcPr>
            <w:tcW w:type="dxa" w:w="1569"/>
            <w:tcBorders>
              <w:top w:val="single" w:color="D4E0D8" w:sz="4"/>
              <w:left w:val="single" w:color="D4E0D8" w:sz="4"/>
              <w:bottom w:val="single" w:color="D4E0D8" w:sz="4"/>
              <w:right w:val="single" w:color="D4E0D8" w:sz="4"/>
            </w:tcBorders>
            <w:shd w:fill="DCEFE3" w:val="clear"/>
            <w:tcMar>
              <w:top w:type="dxa" w:w="100"/>
              <w:left w:type="dxa" w:w="160"/>
              <w:bottom w:type="dxa" w:w="260"/>
              <w:right w:type="dxa" w:w="160"/>
            </w:tcMar>
          </w:tcPr>
          <w:p>
            <w:pPr>
              <w:spacing w:after="200"/>
            </w:pPr>
            <w:r>
              <w:rPr>
                <w:rFonts w:ascii="Calibri" w:cs="Calibri" w:eastAsia="Calibri" w:hAnsi="Calibri"/>
                <w:b/>
                <w:bCs/>
                <w:color w:val="036E3A"/>
                <w:sz w:val="16"/>
                <w:szCs w:val="16"/>
              </w:rPr>
              <w:t xml:space="preserve">TO (Y)</w:t>
            </w:r>
          </w:p>
          <w:p>
            <w:r>
              <w:t xml:space="preserve"> </w:t>
            </w:r>
          </w:p>
        </w:tc>
        <w:tc>
          <w:tcPr>
            <w:tcW w:type="dxa" w:w="2093"/>
            <w:tcBorders>
              <w:top w:val="single" w:color="D4E0D8" w:sz="4"/>
              <w:left w:val="single" w:color="D4E0D8" w:sz="4"/>
              <w:bottom w:val="single" w:color="D4E0D8" w:sz="4"/>
              <w:right w:val="single" w:color="D4E0D8" w:sz="4"/>
            </w:tcBorders>
            <w:shd w:fill="DCEFE3" w:val="clear"/>
            <w:tcMar>
              <w:top w:type="dxa" w:w="100"/>
              <w:left w:type="dxa" w:w="160"/>
              <w:bottom w:type="dxa" w:w="260"/>
              <w:right w:type="dxa" w:w="160"/>
            </w:tcMar>
          </w:tcPr>
          <w:p>
            <w:pPr>
              <w:spacing w:after="200"/>
            </w:pPr>
            <w:r>
              <w:rPr>
                <w:rFonts w:ascii="Calibri" w:cs="Calibri" w:eastAsia="Calibri" w:hAnsi="Calibri"/>
                <w:b/>
                <w:bCs/>
                <w:color w:val="036E3A"/>
                <w:sz w:val="16"/>
                <w:szCs w:val="16"/>
              </w:rPr>
              <w:t xml:space="preserve">BY (DATE)</w:t>
            </w:r>
          </w:p>
          <w:p>
            <w:r>
              <w:t xml:space="preserve"> </w:t>
            </w:r>
          </w:p>
        </w:tc>
      </w:tr>
    </w:tbl>
    <w:p>
      <w:pPr>
        <w:spacing w:after="60" w:before="200"/>
      </w:pPr>
      <w:r>
        <w:rPr>
          <w:rFonts w:ascii="Calibri" w:cs="Calibri" w:eastAsia="Calibri" w:hAnsi="Calibri"/>
          <w:b/>
          <w:bCs/>
          <w:color w:val="036E3A"/>
          <w:sz w:val="16"/>
          <w:szCs w:val="16"/>
        </w:rPr>
        <w:t xml:space="preserve">MEASURED BY</w:t>
      </w:r>
    </w:p>
    <w:p>
      <w:pPr>
        <w:spacing w:after="40"/>
      </w:pPr>
      <w:r>
        <w:rPr>
          <w:rFonts w:ascii="Calibri" w:cs="Calibri" w:eastAsia="Calibri" w:hAnsi="Calibri"/>
          <w:i/>
          <w:iCs/>
          <w:color w:val="4A5A52"/>
          <w:sz w:val="16"/>
          <w:szCs w:val="16"/>
        </w:rPr>
        <w:t xml:space="preserve">How, and how often, will you check progress? (e.g. weekly spot-check of 10 to 20 charts, a fixed audit day each month)</w:t>
      </w:r>
    </w:p>
    <w:p>
      <w:pPr>
        <w:pBdr>
          <w:bottom w:val="single" w:color="9BB8A6" w:sz="4"/>
          <w:between w:val="single" w:color="9BB8A6" w:sz="4"/>
        </w:pBdr>
        <w:spacing w:before="0" w:after="0" w:line="480" w:lineRule="exact"/>
      </w:pPr>
      <w:r>
        <w:t xml:space="preserve"> </w:t>
      </w:r>
    </w:p>
    <w:p>
      <w:pPr>
        <w:pBdr>
          <w:bottom w:val="single" w:color="9BB8A6" w:sz="4"/>
          <w:between w:val="single" w:color="9BB8A6" w:sz="4"/>
        </w:pBdr>
        <w:spacing w:before="0" w:after="0" w:line="480" w:lineRule="exact"/>
      </w:pPr>
      <w:r>
        <w:t xml:space="preserve"> </w:t>
      </w:r>
    </w:p>
    <w:p>
      <w:pPr>
        <w:pBdr>
          <w:bottom w:val="single" w:color="9BB8A6" w:sz="4"/>
          <w:between w:val="single" w:color="9BB8A6" w:sz="4"/>
        </w:pBdr>
        <w:spacing w:before="0" w:after="0" w:line="480" w:lineRule="exact"/>
      </w:pPr>
      <w:r>
        <w:t xml:space="preserve"> </w:t>
      </w:r>
    </w:p>
    <w:p>
      <w:pPr>
        <w:spacing w:after="60" w:before="200"/>
      </w:pPr>
      <w:r>
        <w:rPr>
          <w:rFonts w:ascii="Calibri" w:cs="Calibri" w:eastAsia="Calibri" w:hAnsi="Calibri"/>
          <w:b/>
          <w:bCs/>
          <w:color w:val="036E3A"/>
          <w:sz w:val="16"/>
          <w:szCs w:val="16"/>
        </w:rPr>
        <w:t xml:space="preserve">YOUR AIM IN ONE SENTENCE</w:t>
      </w:r>
    </w:p>
    <w:p>
      <w:pPr>
        <w:spacing w:after="40"/>
      </w:pPr>
      <w:r>
        <w:rPr>
          <w:rFonts w:ascii="Calibri" w:cs="Calibri" w:eastAsia="Calibri" w:hAnsi="Calibri"/>
          <w:i/>
          <w:iCs/>
          <w:color w:val="4A5A52"/>
          <w:sz w:val="16"/>
          <w:szCs w:val="16"/>
        </w:rPr>
        <w:t xml:space="preserve">The blanks above, written out as the sentence you will say when you pitch.</w:t>
      </w:r>
    </w:p>
    <w:p>
      <w:pPr>
        <w:pBdr>
          <w:bottom w:val="single" w:color="9BB8A6" w:sz="4"/>
          <w:between w:val="single" w:color="9BB8A6" w:sz="4"/>
        </w:pBdr>
        <w:spacing w:before="0" w:after="0" w:line="480" w:lineRule="exact"/>
      </w:pPr>
      <w:r>
        <w:t xml:space="preserve"> </w:t>
      </w:r>
    </w:p>
    <w:p>
      <w:pPr>
        <w:pBdr>
          <w:bottom w:val="single" w:color="9BB8A6" w:sz="4"/>
          <w:between w:val="single" w:color="9BB8A6" w:sz="4"/>
        </w:pBdr>
        <w:spacing w:before="0" w:after="0" w:line="480" w:lineRule="exact"/>
      </w:pPr>
      <w:r>
        <w:t xml:space="preserve"> </w:t>
      </w:r>
    </w:p>
    <w:p>
      <w:pPr>
        <w:spacing w:after="160" w:before="100"/>
      </w:pPr>
      <w:r>
        <w:rPr>
          <w:rFonts w:ascii="Calibri" w:cs="Calibri" w:eastAsia="Calibri" w:hAnsi="Calibri"/>
          <w:b/>
          <w:bCs/>
          <w:color w:val="036E3A"/>
          <w:sz w:val="16"/>
          <w:szCs w:val="16"/>
        </w:rPr>
        <w:t xml:space="preserve">SELF-CHECK BEFORE YOU PITCH</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500"/>
        <w:gridCol w:w="2000"/>
        <w:gridCol w:w="7966"/>
      </w:tblGrid>
      <w:tr>
        <w:tc>
          <w:tcPr>
            <w:tcW w:type="dxa" w:w="500"/>
            <w:tcBorders>
              <w:top w:val="none" w:color="FFFFFF" w:sz="0"/>
              <w:left w:val="none" w:color="FFFFFF" w:sz="0"/>
              <w:bottom w:val="single" w:color="D4E0D8" w:sz="4"/>
              <w:right w:val="none" w:color="FFFFFF" w:sz="0"/>
            </w:tcBorders>
            <w:tcMar>
              <w:top w:type="dxa" w:w="100"/>
              <w:bottom w:type="dxa" w:w="100"/>
            </w:tcMar>
          </w:tcPr>
          <w:p>
            <w:r>
              <w:rPr>
                <w:color w:val="036E3A"/>
                <w:sz w:val="26"/>
                <w:szCs w:val="26"/>
              </w:rPr>
              <w:t xml:space="preserve">☐</w:t>
            </w:r>
          </w:p>
        </w:tc>
        <w:tc>
          <w:tcPr>
            <w:tcW w:type="dxa" w:w="2000"/>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b/>
                <w:bCs/>
                <w:color w:val="036E3A"/>
                <w:sz w:val="20"/>
                <w:szCs w:val="20"/>
              </w:rPr>
              <w:t xml:space="preserve">S  </w:t>
            </w:r>
            <w:r>
              <w:rPr>
                <w:rFonts w:ascii="Calibri" w:cs="Calibri" w:eastAsia="Calibri" w:hAnsi="Calibri"/>
                <w:b/>
                <w:bCs/>
                <w:color w:val="1B1B1B"/>
                <w:sz w:val="20"/>
                <w:szCs w:val="20"/>
              </w:rPr>
              <w:t xml:space="preserve">Specific</w:t>
            </w:r>
          </w:p>
        </w:tc>
        <w:tc>
          <w:tcPr>
            <w:tcW w:type="dxa" w:w="7966"/>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color w:val="4A5A52"/>
                <w:sz w:val="18"/>
                <w:szCs w:val="18"/>
              </w:rPr>
              <w:t xml:space="preserve">Names one measure and one place. “Improve VTE care” is too vague.</w:t>
            </w:r>
          </w:p>
        </w:tc>
      </w:tr>
      <w:tr>
        <w:tc>
          <w:tcPr>
            <w:tcW w:type="dxa" w:w="500"/>
            <w:tcBorders>
              <w:top w:val="none" w:color="FFFFFF" w:sz="0"/>
              <w:left w:val="none" w:color="FFFFFF" w:sz="0"/>
              <w:bottom w:val="single" w:color="D4E0D8" w:sz="4"/>
              <w:right w:val="none" w:color="FFFFFF" w:sz="0"/>
            </w:tcBorders>
            <w:tcMar>
              <w:top w:type="dxa" w:w="100"/>
              <w:bottom w:type="dxa" w:w="100"/>
            </w:tcMar>
          </w:tcPr>
          <w:p>
            <w:r>
              <w:rPr>
                <w:color w:val="036E3A"/>
                <w:sz w:val="26"/>
                <w:szCs w:val="26"/>
              </w:rPr>
              <w:t xml:space="preserve">☐</w:t>
            </w:r>
          </w:p>
        </w:tc>
        <w:tc>
          <w:tcPr>
            <w:tcW w:type="dxa" w:w="2000"/>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b/>
                <w:bCs/>
                <w:color w:val="036E3A"/>
                <w:sz w:val="20"/>
                <w:szCs w:val="20"/>
              </w:rPr>
              <w:t xml:space="preserve">M  </w:t>
            </w:r>
            <w:r>
              <w:rPr>
                <w:rFonts w:ascii="Calibri" w:cs="Calibri" w:eastAsia="Calibri" w:hAnsi="Calibri"/>
                <w:b/>
                <w:bCs/>
                <w:color w:val="1B1B1B"/>
                <w:sz w:val="20"/>
                <w:szCs w:val="20"/>
              </w:rPr>
              <w:t xml:space="preserve">Measurable</w:t>
            </w:r>
          </w:p>
        </w:tc>
        <w:tc>
          <w:tcPr>
            <w:tcW w:type="dxa" w:w="7966"/>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color w:val="4A5A52"/>
                <w:sz w:val="18"/>
                <w:szCs w:val="18"/>
              </w:rPr>
              <w:t xml:space="preserve">A number goes in and a number comes out, with no judgement calls.</w:t>
            </w:r>
          </w:p>
        </w:tc>
      </w:tr>
      <w:tr>
        <w:tc>
          <w:tcPr>
            <w:tcW w:type="dxa" w:w="500"/>
            <w:tcBorders>
              <w:top w:val="none" w:color="FFFFFF" w:sz="0"/>
              <w:left w:val="none" w:color="FFFFFF" w:sz="0"/>
              <w:bottom w:val="single" w:color="D4E0D8" w:sz="4"/>
              <w:right w:val="none" w:color="FFFFFF" w:sz="0"/>
            </w:tcBorders>
            <w:tcMar>
              <w:top w:type="dxa" w:w="100"/>
              <w:bottom w:type="dxa" w:w="100"/>
            </w:tcMar>
          </w:tcPr>
          <w:p>
            <w:r>
              <w:rPr>
                <w:color w:val="036E3A"/>
                <w:sz w:val="26"/>
                <w:szCs w:val="26"/>
              </w:rPr>
              <w:t xml:space="preserve">☐</w:t>
            </w:r>
          </w:p>
        </w:tc>
        <w:tc>
          <w:tcPr>
            <w:tcW w:type="dxa" w:w="2000"/>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b/>
                <w:bCs/>
                <w:color w:val="036E3A"/>
                <w:sz w:val="20"/>
                <w:szCs w:val="20"/>
              </w:rPr>
              <w:t xml:space="preserve">A  </w:t>
            </w:r>
            <w:r>
              <w:rPr>
                <w:rFonts w:ascii="Calibri" w:cs="Calibri" w:eastAsia="Calibri" w:hAnsi="Calibri"/>
                <w:b/>
                <w:bCs/>
                <w:color w:val="1B1B1B"/>
                <w:sz w:val="20"/>
                <w:szCs w:val="20"/>
              </w:rPr>
              <w:t xml:space="preserve">Achievable</w:t>
            </w:r>
          </w:p>
        </w:tc>
        <w:tc>
          <w:tcPr>
            <w:tcW w:type="dxa" w:w="7966"/>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color w:val="4A5A52"/>
                <w:sz w:val="18"/>
                <w:szCs w:val="18"/>
              </w:rPr>
              <w:t>Stretching, but possible in the time you have. For a first project, that means one ward and one change.</w:t>
            </w:r>
          </w:p>
        </w:tc>
      </w:tr>
      <w:tr>
        <w:tc>
          <w:tcPr>
            <w:tcW w:type="dxa" w:w="500"/>
            <w:tcBorders>
              <w:top w:val="none" w:color="FFFFFF" w:sz="0"/>
              <w:left w:val="none" w:color="FFFFFF" w:sz="0"/>
              <w:bottom w:val="single" w:color="D4E0D8" w:sz="4"/>
              <w:right w:val="none" w:color="FFFFFF" w:sz="0"/>
            </w:tcBorders>
            <w:tcMar>
              <w:top w:type="dxa" w:w="100"/>
              <w:bottom w:type="dxa" w:w="100"/>
            </w:tcMar>
          </w:tcPr>
          <w:p>
            <w:r>
              <w:rPr>
                <w:color w:val="036E3A"/>
                <w:sz w:val="26"/>
                <w:szCs w:val="26"/>
              </w:rPr>
              <w:t xml:space="preserve">☐</w:t>
            </w:r>
          </w:p>
        </w:tc>
        <w:tc>
          <w:tcPr>
            <w:tcW w:type="dxa" w:w="2000"/>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b/>
                <w:bCs/>
                <w:color w:val="036E3A"/>
                <w:sz w:val="20"/>
                <w:szCs w:val="20"/>
              </w:rPr>
              <w:t xml:space="preserve">R  </w:t>
            </w:r>
            <w:r>
              <w:rPr>
                <w:rFonts w:ascii="Calibri" w:cs="Calibri" w:eastAsia="Calibri" w:hAnsi="Calibri"/>
                <w:b/>
                <w:bCs/>
                <w:color w:val="1B1B1B"/>
                <w:sz w:val="20"/>
                <w:szCs w:val="20"/>
              </w:rPr>
              <w:t xml:space="preserve">Relevant</w:t>
            </w:r>
          </w:p>
        </w:tc>
        <w:tc>
          <w:tcPr>
            <w:tcW w:type="dxa" w:w="7966"/>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color w:val="4A5A52"/>
                <w:sz w:val="18"/>
                <w:szCs w:val="18"/>
              </w:rPr>
              <w:t xml:space="preserve">Linked to a problem your team actually notices day to day.</w:t>
            </w:r>
          </w:p>
        </w:tc>
      </w:tr>
      <w:tr>
        <w:tc>
          <w:tcPr>
            <w:tcW w:type="dxa" w:w="500"/>
            <w:tcBorders>
              <w:top w:val="none" w:color="FFFFFF" w:sz="0"/>
              <w:left w:val="none" w:color="FFFFFF" w:sz="0"/>
              <w:bottom w:val="single" w:color="D4E0D8" w:sz="4"/>
              <w:right w:val="none" w:color="FFFFFF" w:sz="0"/>
            </w:tcBorders>
            <w:tcMar>
              <w:top w:type="dxa" w:w="100"/>
              <w:bottom w:type="dxa" w:w="100"/>
            </w:tcMar>
          </w:tcPr>
          <w:p>
            <w:r>
              <w:rPr>
                <w:color w:val="036E3A"/>
                <w:sz w:val="26"/>
                <w:szCs w:val="26"/>
              </w:rPr>
              <w:t xml:space="preserve">☐</w:t>
            </w:r>
          </w:p>
        </w:tc>
        <w:tc>
          <w:tcPr>
            <w:tcW w:type="dxa" w:w="2000"/>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b/>
                <w:bCs/>
                <w:color w:val="036E3A"/>
                <w:sz w:val="20"/>
                <w:szCs w:val="20"/>
              </w:rPr>
              <w:t xml:space="preserve">T  </w:t>
            </w:r>
            <w:r>
              <w:rPr>
                <w:rFonts w:ascii="Calibri" w:cs="Calibri" w:eastAsia="Calibri" w:hAnsi="Calibri"/>
                <w:b/>
                <w:bCs/>
                <w:color w:val="1B1B1B"/>
                <w:sz w:val="20"/>
                <w:szCs w:val="20"/>
              </w:rPr>
              <w:t xml:space="preserve">Time-bound</w:t>
            </w:r>
          </w:p>
        </w:tc>
        <w:tc>
          <w:tcPr>
            <w:tcW w:type="dxa" w:w="7966"/>
            <w:tcBorders>
              <w:top w:val="none" w:color="FFFFFF" w:sz="0"/>
              <w:left w:val="none" w:color="FFFFFF" w:sz="0"/>
              <w:bottom w:val="single" w:color="D4E0D8" w:sz="4"/>
              <w:right w:val="none" w:color="FFFFFF" w:sz="0"/>
            </w:tcBorders>
            <w:tcMar>
              <w:top w:type="dxa" w:w="100"/>
              <w:bottom w:type="dxa" w:w="100"/>
            </w:tcMar>
          </w:tcPr>
          <w:p>
            <w:r>
              <w:rPr>
                <w:rFonts w:ascii="Calibri" w:cs="Calibri" w:eastAsia="Calibri" w:hAnsi="Calibri"/>
                <w:color w:val="4A5A52"/>
                <w:sz w:val="18"/>
                <w:szCs w:val="18"/>
              </w:rPr>
              <w:t xml:space="preserve">A real date, one you’ll still be around for or can hand over cleanly.</w:t>
            </w:r>
          </w:p>
        </w:tc>
      </w:tr>
    </w:tbl>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4E0D8" w:sz="6"/>
      </w:pBdr>
      <w:spacing w:before="120"/>
      <w:jc w:val="center"/>
    </w:pPr>
    <w:r>
      <w:rPr>
        <w:rFonts w:ascii="Calibri" w:cs="Calibri" w:eastAsia="Calibri" w:hAnsi="Calibri"/>
        <w:i/>
        <w:iCs/>
        <w:color w:val="4A5A52"/>
        <w:sz w:val="14"/>
        <w:szCs w:val="14"/>
      </w:rPr>
      <w:t>Step 2 of the 5 steps: define the problem and aim. It matches the Society for Acute Medicine (SAM) QI Roadmap (Step 2) and item 6, specific aims, of SQUIRE 2.0 (Standards for Quality Improvement Reporting Excellence).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E0D8" w:sz="6"/>
      </w:pBdr>
      <w:tabs>
        <w:tab w:val="right" w:pos="10466"/>
      </w:tabs>
      <w:spacing w:after="160"/>
    </w:pPr>
    <w:r>
      <w:rPr>
        <w:rFonts w:ascii="Calibri" w:cs="Calibri" w:eastAsia="Calibri" w:hAnsi="Calibri"/>
        <w:b/>
        <w:bCs/>
        <w:color w:val="036E3A"/>
        <w:sz w:val="16"/>
        <w:szCs w:val="16"/>
      </w:rPr>
      <w:t>SAM QI KIT · STEP 2: DEFINE THE PROBLEM AND AIM</w:t>
    </w:r>
    <w:r>
      <w:rPr>
        <w:rFonts w:ascii="Calibri" w:cs="Calibri" w:eastAsia="Calibri" w:hAnsi="Calibri"/>
        <w:color w:val="4A5A52"/>
        <w:sz w:val="16"/>
        <w:szCs w:val="16"/>
      </w:rPr>
      <w:t xml:space="preserve">	SMART AIM STATEMENT BUILDER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Society for Acute Medicine</dc:creator>
  <cp:lastModifiedBy>Society for Acute Medicine</cp:lastModifiedBy>
  <cp:revision>1</cp:revision>
  <dcterms:created xsi:type="dcterms:W3CDTF">2026-09-02T10:57:00.936Z</dcterms:created>
  <dcterms:modified xsi:type="dcterms:W3CDTF">2026-10-02T12:00:00Z</dcterms:modified>
  <dc:title>SMART Aim Statement Builder — SAM QI kit</dc:title>
</cp:coreProperties>
</file>

<file path=docProps/custom.xml><?xml version="1.0" encoding="utf-8"?>
<Properties xmlns="http://schemas.openxmlformats.org/officeDocument/2006/custom-properties" xmlns:vt="http://schemas.openxmlformats.org/officeDocument/2006/docPropsVTypes"/>
</file>