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BD8E" w14:textId="77777777" w:rsidR="00904104" w:rsidRDefault="00904104" w:rsidP="00904104">
      <w:pPr>
        <w:jc w:val="center"/>
        <w:rPr>
          <w:b/>
          <w:sz w:val="72"/>
          <w:szCs w:val="72"/>
        </w:rPr>
      </w:pPr>
      <w:r>
        <w:rPr>
          <w:b/>
          <w:sz w:val="72"/>
          <w:szCs w:val="72"/>
        </w:rPr>
        <w:t>Focused Acute Medicine Ultrasound (FAMUS)</w:t>
      </w:r>
    </w:p>
    <w:p w14:paraId="5429C4E1" w14:textId="77777777" w:rsidR="00904104" w:rsidRDefault="00904104" w:rsidP="00904104"/>
    <w:p w14:paraId="6172D2D7" w14:textId="1E4AD730" w:rsidR="00904104" w:rsidRDefault="00904104" w:rsidP="00904104"/>
    <w:p w14:paraId="0D0F598D" w14:textId="52C79AF1" w:rsidR="00904104" w:rsidRDefault="00904104" w:rsidP="00904104">
      <w:pPr>
        <w:rPr>
          <w:b/>
          <w:sz w:val="44"/>
          <w:szCs w:val="44"/>
        </w:rPr>
      </w:pPr>
    </w:p>
    <w:p w14:paraId="20EB28BA" w14:textId="4E8FE0FF" w:rsidR="00904104" w:rsidRDefault="00904104" w:rsidP="00904104">
      <w:pPr>
        <w:jc w:val="center"/>
        <w:rPr>
          <w:b/>
          <w:sz w:val="44"/>
          <w:szCs w:val="44"/>
        </w:rPr>
      </w:pPr>
      <w:r>
        <w:rPr>
          <w:noProof/>
        </w:rPr>
        <w:drawing>
          <wp:anchor distT="0" distB="0" distL="0" distR="0" simplePos="0" relativeHeight="251659264" behindDoc="1" locked="0" layoutInCell="1" hidden="0" allowOverlap="1" wp14:anchorId="53CD0E17" wp14:editId="00B7817D">
            <wp:simplePos x="0" y="0"/>
            <wp:positionH relativeFrom="margin">
              <wp:align>center</wp:align>
            </wp:positionH>
            <wp:positionV relativeFrom="paragraph">
              <wp:posOffset>1270</wp:posOffset>
            </wp:positionV>
            <wp:extent cx="2973070" cy="1421765"/>
            <wp:effectExtent l="0" t="0" r="0" b="6985"/>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24429" t="23636" r="18234" b="27614"/>
                    <a:stretch>
                      <a:fillRect/>
                    </a:stretch>
                  </pic:blipFill>
                  <pic:spPr>
                    <a:xfrm>
                      <a:off x="0" y="0"/>
                      <a:ext cx="2973070" cy="1421765"/>
                    </a:xfrm>
                    <a:prstGeom prst="rect">
                      <a:avLst/>
                    </a:prstGeom>
                    <a:ln/>
                  </pic:spPr>
                </pic:pic>
              </a:graphicData>
            </a:graphic>
          </wp:anchor>
        </w:drawing>
      </w:r>
    </w:p>
    <w:p w14:paraId="78862B61" w14:textId="77777777" w:rsidR="00904104" w:rsidRDefault="00904104" w:rsidP="00904104">
      <w:pPr>
        <w:rPr>
          <w:b/>
          <w:sz w:val="44"/>
          <w:szCs w:val="44"/>
        </w:rPr>
      </w:pPr>
    </w:p>
    <w:p w14:paraId="4E3B10D6" w14:textId="77777777" w:rsidR="00904104" w:rsidRDefault="00904104" w:rsidP="00904104">
      <w:pPr>
        <w:jc w:val="center"/>
        <w:rPr>
          <w:b/>
          <w:sz w:val="72"/>
          <w:szCs w:val="72"/>
        </w:rPr>
      </w:pPr>
    </w:p>
    <w:p w14:paraId="695BD3D8" w14:textId="77777777" w:rsidR="00904104" w:rsidRDefault="00904104" w:rsidP="00904104">
      <w:pPr>
        <w:jc w:val="center"/>
        <w:rPr>
          <w:b/>
          <w:sz w:val="72"/>
          <w:szCs w:val="72"/>
        </w:rPr>
      </w:pPr>
    </w:p>
    <w:p w14:paraId="4B01D176" w14:textId="1AEF4CA3" w:rsidR="00904104" w:rsidRDefault="00904104" w:rsidP="00904104">
      <w:pPr>
        <w:jc w:val="center"/>
        <w:rPr>
          <w:b/>
          <w:sz w:val="72"/>
          <w:szCs w:val="72"/>
        </w:rPr>
      </w:pPr>
      <w:r>
        <w:rPr>
          <w:b/>
          <w:sz w:val="72"/>
          <w:szCs w:val="72"/>
        </w:rPr>
        <w:t>Curriculum pack</w:t>
      </w:r>
    </w:p>
    <w:p w14:paraId="1FCD6F0A" w14:textId="1463E839" w:rsidR="00904104" w:rsidRDefault="00904104" w:rsidP="00904104">
      <w:pPr>
        <w:jc w:val="center"/>
        <w:rPr>
          <w:b/>
          <w:sz w:val="72"/>
          <w:szCs w:val="72"/>
        </w:rPr>
      </w:pPr>
      <w:r>
        <w:rPr>
          <w:b/>
          <w:sz w:val="72"/>
          <w:szCs w:val="72"/>
        </w:rPr>
        <w:t>Peripheral vascular access module</w:t>
      </w:r>
    </w:p>
    <w:p w14:paraId="27299DF0" w14:textId="77777777" w:rsidR="00904104" w:rsidRDefault="00904104" w:rsidP="00904104">
      <w:pPr>
        <w:jc w:val="center"/>
        <w:rPr>
          <w:b/>
          <w:sz w:val="72"/>
          <w:szCs w:val="72"/>
        </w:rPr>
      </w:pPr>
    </w:p>
    <w:p w14:paraId="029CC8B9" w14:textId="05ABA6B0" w:rsidR="00904104" w:rsidRDefault="00904104" w:rsidP="00904104">
      <w:pPr>
        <w:rPr>
          <w:b/>
          <w:sz w:val="72"/>
          <w:szCs w:val="72"/>
        </w:rPr>
      </w:pPr>
    </w:p>
    <w:p w14:paraId="0122425A" w14:textId="77777777" w:rsidR="00866EBF" w:rsidRDefault="00904104" w:rsidP="005D5312">
      <w:pPr>
        <w:pStyle w:val="Heading1"/>
      </w:pPr>
      <w:bookmarkStart w:id="0" w:name="_Toc179730295"/>
      <w:bookmarkStart w:id="1" w:name="_Toc179730442"/>
      <w:bookmarkStart w:id="2" w:name="_Toc179730958"/>
      <w:r>
        <w:rPr>
          <w:noProof/>
        </w:rPr>
        <w:drawing>
          <wp:anchor distT="0" distB="0" distL="0" distR="0" simplePos="0" relativeHeight="251660288" behindDoc="1" locked="0" layoutInCell="1" hidden="0" allowOverlap="1" wp14:anchorId="7B7BADE6" wp14:editId="4B9DC5EF">
            <wp:simplePos x="0" y="0"/>
            <wp:positionH relativeFrom="margin">
              <wp:align>center</wp:align>
            </wp:positionH>
            <wp:positionV relativeFrom="paragraph">
              <wp:posOffset>1117600</wp:posOffset>
            </wp:positionV>
            <wp:extent cx="1450340" cy="852805"/>
            <wp:effectExtent l="0" t="0" r="0" b="4445"/>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8613" t="24683" r="25215" b="28536"/>
                    <a:stretch>
                      <a:fillRect/>
                    </a:stretch>
                  </pic:blipFill>
                  <pic:spPr>
                    <a:xfrm>
                      <a:off x="0" y="0"/>
                      <a:ext cx="1450340" cy="852805"/>
                    </a:xfrm>
                    <a:prstGeom prst="rect">
                      <a:avLst/>
                    </a:prstGeom>
                    <a:ln/>
                  </pic:spPr>
                </pic:pic>
              </a:graphicData>
            </a:graphic>
          </wp:anchor>
        </w:drawing>
      </w:r>
      <w:bookmarkEnd w:id="0"/>
      <w:bookmarkEnd w:id="1"/>
      <w:bookmarkEnd w:id="2"/>
    </w:p>
    <w:p w14:paraId="43B2A785" w14:textId="77777777" w:rsidR="00866EBF" w:rsidRPr="00866EBF" w:rsidRDefault="00866EBF" w:rsidP="00866EBF"/>
    <w:p w14:paraId="785FB122" w14:textId="77777777" w:rsidR="00866EBF" w:rsidRPr="00866EBF" w:rsidRDefault="00866EBF" w:rsidP="00866EBF"/>
    <w:p w14:paraId="5408F8E4" w14:textId="77777777" w:rsidR="00866EBF" w:rsidRPr="00866EBF" w:rsidRDefault="00866EBF" w:rsidP="00866EBF"/>
    <w:p w14:paraId="170CC845" w14:textId="77777777" w:rsidR="00866EBF" w:rsidRPr="00866EBF" w:rsidRDefault="00866EBF" w:rsidP="00866EBF"/>
    <w:p w14:paraId="22A6E264" w14:textId="77777777" w:rsidR="00866EBF" w:rsidRPr="00866EBF" w:rsidRDefault="00866EBF" w:rsidP="00866EBF"/>
    <w:p w14:paraId="17DC3819" w14:textId="77777777" w:rsidR="00866EBF" w:rsidRDefault="00866EBF" w:rsidP="00866EBF">
      <w:pPr>
        <w:rPr>
          <w:rFonts w:asciiTheme="majorHAnsi" w:eastAsiaTheme="majorEastAsia" w:hAnsiTheme="majorHAnsi" w:cstheme="majorBidi"/>
          <w:color w:val="2F5496" w:themeColor="accent1" w:themeShade="BF"/>
          <w:sz w:val="32"/>
          <w:szCs w:val="32"/>
        </w:rPr>
      </w:pPr>
    </w:p>
    <w:p w14:paraId="578C5AF3" w14:textId="77777777" w:rsidR="00866EBF" w:rsidRDefault="00866EBF" w:rsidP="00866EBF">
      <w:pPr>
        <w:jc w:val="center"/>
        <w:rPr>
          <w:rFonts w:asciiTheme="majorHAnsi" w:eastAsiaTheme="majorEastAsia" w:hAnsiTheme="majorHAnsi" w:cstheme="majorBidi"/>
          <w:color w:val="2F5496" w:themeColor="accent1" w:themeShade="BF"/>
          <w:sz w:val="32"/>
          <w:szCs w:val="32"/>
        </w:rPr>
      </w:pPr>
    </w:p>
    <w:p w14:paraId="145D10F0" w14:textId="77777777" w:rsidR="00866EBF" w:rsidRPr="00866EBF" w:rsidRDefault="00866EBF" w:rsidP="00866EBF"/>
    <w:p w14:paraId="1E6E6C36" w14:textId="493DCC23" w:rsidR="00D30815" w:rsidRPr="00D30815" w:rsidRDefault="00D30815" w:rsidP="00D30815">
      <w:pPr>
        <w:pStyle w:val="TOC1"/>
      </w:pPr>
      <w:r w:rsidRPr="00D30815">
        <w:lastRenderedPageBreak/>
        <w:t>Contents</w:t>
      </w:r>
    </w:p>
    <w:p w14:paraId="612C5F03" w14:textId="77777777" w:rsidR="00D30815" w:rsidRDefault="00D30815" w:rsidP="00D30815">
      <w:pPr>
        <w:pStyle w:val="TOC1"/>
      </w:pPr>
    </w:p>
    <w:p w14:paraId="597CF5A8" w14:textId="77777777" w:rsidR="00D30815" w:rsidRDefault="00D30815" w:rsidP="00D30815">
      <w:pPr>
        <w:pStyle w:val="TOC1"/>
      </w:pPr>
    </w:p>
    <w:sdt>
      <w:sdtPr>
        <w:rPr>
          <w:b w:val="0"/>
          <w:bCs w:val="0"/>
          <w:sz w:val="22"/>
          <w:szCs w:val="22"/>
        </w:rPr>
        <w:id w:val="-1506824573"/>
        <w:docPartObj>
          <w:docPartGallery w:val="Table of Contents"/>
          <w:docPartUnique/>
        </w:docPartObj>
      </w:sdtPr>
      <w:sdtEndPr>
        <w:rPr>
          <w:noProof/>
          <w:sz w:val="24"/>
          <w:szCs w:val="24"/>
        </w:rPr>
      </w:sdtEndPr>
      <w:sdtContent>
        <w:p w14:paraId="46B6F267" w14:textId="6D853B8B" w:rsidR="00AE03D0" w:rsidRPr="00AE03D0" w:rsidRDefault="00A8588E">
          <w:pPr>
            <w:pStyle w:val="TOC1"/>
            <w:rPr>
              <w:rFonts w:asciiTheme="minorHAnsi" w:eastAsiaTheme="minorEastAsia" w:hAnsiTheme="minorHAnsi" w:cstheme="minorBidi"/>
              <w:b w:val="0"/>
              <w:bCs w:val="0"/>
              <w:noProof/>
              <w:kern w:val="2"/>
              <w:sz w:val="24"/>
              <w:szCs w:val="24"/>
              <w:lang w:eastAsia="en-GB"/>
              <w14:ligatures w14:val="standardContextual"/>
            </w:rPr>
          </w:pPr>
          <w:r w:rsidRPr="00AE03D0">
            <w:rPr>
              <w:sz w:val="24"/>
              <w:szCs w:val="24"/>
            </w:rPr>
            <w:fldChar w:fldCharType="begin"/>
          </w:r>
          <w:r w:rsidRPr="00AE03D0">
            <w:rPr>
              <w:sz w:val="24"/>
              <w:szCs w:val="24"/>
            </w:rPr>
            <w:instrText xml:space="preserve"> TOC \o "1-3" \h \z \u </w:instrText>
          </w:r>
          <w:r w:rsidRPr="00AE03D0">
            <w:rPr>
              <w:sz w:val="24"/>
              <w:szCs w:val="24"/>
            </w:rPr>
            <w:fldChar w:fldCharType="separate"/>
          </w:r>
          <w:hyperlink w:anchor="_Toc179730959" w:history="1">
            <w:r w:rsidR="00AE03D0" w:rsidRPr="00AE03D0">
              <w:rPr>
                <w:rStyle w:val="Hyperlink"/>
                <w:rFonts w:cstheme="minorHAnsi"/>
                <w:noProof/>
                <w:sz w:val="24"/>
                <w:szCs w:val="24"/>
              </w:rPr>
              <w:t>Introduction</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_Toc179730959 \h </w:instrText>
            </w:r>
            <w:r w:rsidR="00AE03D0" w:rsidRPr="00AE03D0">
              <w:rPr>
                <w:noProof/>
                <w:webHidden/>
                <w:sz w:val="24"/>
                <w:szCs w:val="24"/>
              </w:rPr>
            </w:r>
            <w:r w:rsidR="00AE03D0" w:rsidRPr="00AE03D0">
              <w:rPr>
                <w:noProof/>
                <w:webHidden/>
                <w:sz w:val="24"/>
                <w:szCs w:val="24"/>
              </w:rPr>
              <w:fldChar w:fldCharType="separate"/>
            </w:r>
            <w:r w:rsidR="00791FA9">
              <w:rPr>
                <w:noProof/>
                <w:webHidden/>
                <w:sz w:val="24"/>
                <w:szCs w:val="24"/>
              </w:rPr>
              <w:t>2</w:t>
            </w:r>
            <w:r w:rsidR="00AE03D0" w:rsidRPr="00AE03D0">
              <w:rPr>
                <w:noProof/>
                <w:webHidden/>
                <w:sz w:val="24"/>
                <w:szCs w:val="24"/>
              </w:rPr>
              <w:fldChar w:fldCharType="end"/>
            </w:r>
          </w:hyperlink>
        </w:p>
        <w:p w14:paraId="737E29DA" w14:textId="552F8BAA" w:rsidR="00AE03D0" w:rsidRPr="00AE03D0" w:rsidRDefault="00791FA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60" w:history="1">
            <w:r w:rsidR="00AE03D0" w:rsidRPr="00AE03D0">
              <w:rPr>
                <w:rStyle w:val="Hyperlink"/>
                <w:rFonts w:cstheme="minorHAnsi"/>
                <w:noProof/>
                <w:sz w:val="24"/>
                <w:szCs w:val="24"/>
              </w:rPr>
              <w:t>Governance</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_Toc179730960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2</w:t>
            </w:r>
            <w:r w:rsidR="00AE03D0" w:rsidRPr="00AE03D0">
              <w:rPr>
                <w:noProof/>
                <w:webHidden/>
                <w:sz w:val="24"/>
                <w:szCs w:val="24"/>
              </w:rPr>
              <w:fldChar w:fldCharType="end"/>
            </w:r>
          </w:hyperlink>
        </w:p>
        <w:p w14:paraId="4A187CD7" w14:textId="1FC22310" w:rsidR="00AE03D0" w:rsidRPr="00AE03D0" w:rsidRDefault="00791FA9" w:rsidP="00AE03D0">
          <w:pPr>
            <w:pStyle w:val="TOC2"/>
            <w:rPr>
              <w:rFonts w:asciiTheme="minorHAnsi" w:eastAsiaTheme="minorEastAsia" w:hAnsiTheme="minorHAnsi" w:cstheme="minorBidi"/>
              <w:kern w:val="2"/>
              <w:lang w:eastAsia="en-GB"/>
              <w14:ligatures w14:val="standardContextual"/>
            </w:rPr>
          </w:pPr>
          <w:hyperlink w:anchor="_Toc179730961" w:history="1">
            <w:r w:rsidR="00AE03D0" w:rsidRPr="00AE03D0">
              <w:rPr>
                <w:rStyle w:val="Hyperlink"/>
                <w:b w:val="0"/>
                <w:bCs w:val="0"/>
              </w:rPr>
              <w:t>Machine specifications and quality assurance</w:t>
            </w:r>
            <w:r w:rsidR="00AE03D0" w:rsidRPr="00AE03D0">
              <w:rPr>
                <w:webHidden/>
              </w:rPr>
              <w:tab/>
            </w:r>
            <w:r w:rsidR="00AE03D0" w:rsidRPr="00AE03D0">
              <w:rPr>
                <w:webHidden/>
              </w:rPr>
              <w:fldChar w:fldCharType="begin"/>
            </w:r>
            <w:r w:rsidR="00AE03D0" w:rsidRPr="00AE03D0">
              <w:rPr>
                <w:webHidden/>
              </w:rPr>
              <w:instrText xml:space="preserve"> PAGEREF _Toc179730961 \h </w:instrText>
            </w:r>
            <w:r w:rsidR="00AE03D0" w:rsidRPr="00AE03D0">
              <w:rPr>
                <w:webHidden/>
              </w:rPr>
            </w:r>
            <w:r w:rsidR="00AE03D0" w:rsidRPr="00AE03D0">
              <w:rPr>
                <w:webHidden/>
              </w:rPr>
              <w:fldChar w:fldCharType="separate"/>
            </w:r>
            <w:r>
              <w:rPr>
                <w:webHidden/>
              </w:rPr>
              <w:t>2</w:t>
            </w:r>
            <w:r w:rsidR="00AE03D0" w:rsidRPr="00AE03D0">
              <w:rPr>
                <w:webHidden/>
              </w:rPr>
              <w:fldChar w:fldCharType="end"/>
            </w:r>
          </w:hyperlink>
        </w:p>
        <w:p w14:paraId="287A2CA2" w14:textId="10F87FE3"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62" w:history="1">
            <w:r w:rsidR="00AE03D0" w:rsidRPr="00AE03D0">
              <w:rPr>
                <w:rStyle w:val="Hyperlink"/>
                <w:b w:val="0"/>
                <w:bCs w:val="0"/>
              </w:rPr>
              <w:t>Maintaining competency and CPD</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_Toc179730962 \h </w:instrText>
            </w:r>
            <w:r w:rsidR="00AE03D0" w:rsidRPr="00AE03D0">
              <w:rPr>
                <w:b w:val="0"/>
                <w:bCs w:val="0"/>
                <w:webHidden/>
              </w:rPr>
            </w:r>
            <w:r w:rsidR="00AE03D0" w:rsidRPr="00AE03D0">
              <w:rPr>
                <w:b w:val="0"/>
                <w:bCs w:val="0"/>
                <w:webHidden/>
              </w:rPr>
              <w:fldChar w:fldCharType="separate"/>
            </w:r>
            <w:r>
              <w:rPr>
                <w:b w:val="0"/>
                <w:bCs w:val="0"/>
                <w:webHidden/>
              </w:rPr>
              <w:t>2</w:t>
            </w:r>
            <w:r w:rsidR="00AE03D0" w:rsidRPr="00AE03D0">
              <w:rPr>
                <w:b w:val="0"/>
                <w:bCs w:val="0"/>
                <w:webHidden/>
              </w:rPr>
              <w:fldChar w:fldCharType="end"/>
            </w:r>
          </w:hyperlink>
        </w:p>
        <w:p w14:paraId="720F053C" w14:textId="46768E79"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63" w:history="1">
            <w:r w:rsidR="00AE03D0" w:rsidRPr="00AE03D0">
              <w:rPr>
                <w:rStyle w:val="Hyperlink"/>
                <w:b w:val="0"/>
                <w:bCs w:val="0"/>
              </w:rPr>
              <w:t>PACS integration</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_Toc179730963 \h </w:instrText>
            </w:r>
            <w:r w:rsidR="00AE03D0" w:rsidRPr="00AE03D0">
              <w:rPr>
                <w:b w:val="0"/>
                <w:bCs w:val="0"/>
                <w:webHidden/>
              </w:rPr>
            </w:r>
            <w:r w:rsidR="00AE03D0" w:rsidRPr="00AE03D0">
              <w:rPr>
                <w:b w:val="0"/>
                <w:bCs w:val="0"/>
                <w:webHidden/>
              </w:rPr>
              <w:fldChar w:fldCharType="separate"/>
            </w:r>
            <w:r>
              <w:rPr>
                <w:b w:val="0"/>
                <w:bCs w:val="0"/>
                <w:webHidden/>
              </w:rPr>
              <w:t>2</w:t>
            </w:r>
            <w:r w:rsidR="00AE03D0" w:rsidRPr="00AE03D0">
              <w:rPr>
                <w:b w:val="0"/>
                <w:bCs w:val="0"/>
                <w:webHidden/>
              </w:rPr>
              <w:fldChar w:fldCharType="end"/>
            </w:r>
          </w:hyperlink>
        </w:p>
        <w:p w14:paraId="4548CC74" w14:textId="4A4BE60F"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64" w:history="1">
            <w:r w:rsidR="00AE03D0" w:rsidRPr="00AE03D0">
              <w:rPr>
                <w:rStyle w:val="Hyperlink"/>
                <w:b w:val="0"/>
                <w:bCs w:val="0"/>
              </w:rPr>
              <w:t>Confidentiality and Data Protection</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_Toc179730964 \h </w:instrText>
            </w:r>
            <w:r w:rsidR="00AE03D0" w:rsidRPr="00AE03D0">
              <w:rPr>
                <w:b w:val="0"/>
                <w:bCs w:val="0"/>
                <w:webHidden/>
              </w:rPr>
            </w:r>
            <w:r w:rsidR="00AE03D0" w:rsidRPr="00AE03D0">
              <w:rPr>
                <w:b w:val="0"/>
                <w:bCs w:val="0"/>
                <w:webHidden/>
              </w:rPr>
              <w:fldChar w:fldCharType="separate"/>
            </w:r>
            <w:r>
              <w:rPr>
                <w:b w:val="0"/>
                <w:bCs w:val="0"/>
                <w:webHidden/>
              </w:rPr>
              <w:t>3</w:t>
            </w:r>
            <w:r w:rsidR="00AE03D0" w:rsidRPr="00AE03D0">
              <w:rPr>
                <w:b w:val="0"/>
                <w:bCs w:val="0"/>
                <w:webHidden/>
              </w:rPr>
              <w:fldChar w:fldCharType="end"/>
            </w:r>
          </w:hyperlink>
        </w:p>
        <w:p w14:paraId="14D84926" w14:textId="767EE860"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65" w:history="1">
            <w:r w:rsidR="00AE03D0" w:rsidRPr="00AE03D0">
              <w:rPr>
                <w:rStyle w:val="Hyperlink"/>
                <w:b w:val="0"/>
                <w:bCs w:val="0"/>
              </w:rPr>
              <w:t>Supervisors</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_Toc179730965 \h </w:instrText>
            </w:r>
            <w:r w:rsidR="00AE03D0" w:rsidRPr="00AE03D0">
              <w:rPr>
                <w:b w:val="0"/>
                <w:bCs w:val="0"/>
                <w:webHidden/>
              </w:rPr>
            </w:r>
            <w:r w:rsidR="00AE03D0" w:rsidRPr="00AE03D0">
              <w:rPr>
                <w:b w:val="0"/>
                <w:bCs w:val="0"/>
                <w:webHidden/>
              </w:rPr>
              <w:fldChar w:fldCharType="separate"/>
            </w:r>
            <w:r>
              <w:rPr>
                <w:b w:val="0"/>
                <w:bCs w:val="0"/>
                <w:webHidden/>
              </w:rPr>
              <w:t>3</w:t>
            </w:r>
            <w:r w:rsidR="00AE03D0" w:rsidRPr="00AE03D0">
              <w:rPr>
                <w:b w:val="0"/>
                <w:bCs w:val="0"/>
                <w:webHidden/>
              </w:rPr>
              <w:fldChar w:fldCharType="end"/>
            </w:r>
          </w:hyperlink>
        </w:p>
        <w:p w14:paraId="487AE376" w14:textId="11691503" w:rsidR="00AE03D0" w:rsidRPr="00AE03D0" w:rsidRDefault="00791FA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66" w:history="1">
            <w:r w:rsidR="00AE03D0" w:rsidRPr="00AE03D0">
              <w:rPr>
                <w:rStyle w:val="Hyperlink"/>
                <w:rFonts w:cstheme="minorHAnsi"/>
                <w:noProof/>
                <w:sz w:val="24"/>
                <w:szCs w:val="24"/>
              </w:rPr>
              <w:t>Detailed outline of training pathway and syllabus</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_Toc179730966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3</w:t>
            </w:r>
            <w:r w:rsidR="00AE03D0" w:rsidRPr="00AE03D0">
              <w:rPr>
                <w:noProof/>
                <w:webHidden/>
                <w:sz w:val="24"/>
                <w:szCs w:val="24"/>
              </w:rPr>
              <w:fldChar w:fldCharType="end"/>
            </w:r>
          </w:hyperlink>
        </w:p>
        <w:p w14:paraId="2D750999" w14:textId="51CD002E"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67" w:history="1">
            <w:r w:rsidR="00AE03D0" w:rsidRPr="00AE03D0">
              <w:rPr>
                <w:rStyle w:val="Hyperlink"/>
                <w:b w:val="0"/>
                <w:bCs w:val="0"/>
              </w:rPr>
              <w:t>Knowledge skill and behaviour framework</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_Toc179730967 \h </w:instrText>
            </w:r>
            <w:r w:rsidR="00AE03D0" w:rsidRPr="00AE03D0">
              <w:rPr>
                <w:b w:val="0"/>
                <w:bCs w:val="0"/>
                <w:webHidden/>
              </w:rPr>
            </w:r>
            <w:r w:rsidR="00AE03D0" w:rsidRPr="00AE03D0">
              <w:rPr>
                <w:b w:val="0"/>
                <w:bCs w:val="0"/>
                <w:webHidden/>
              </w:rPr>
              <w:fldChar w:fldCharType="separate"/>
            </w:r>
            <w:r>
              <w:rPr>
                <w:b w:val="0"/>
                <w:bCs w:val="0"/>
                <w:webHidden/>
              </w:rPr>
              <w:t>4</w:t>
            </w:r>
            <w:r w:rsidR="00AE03D0" w:rsidRPr="00AE03D0">
              <w:rPr>
                <w:b w:val="0"/>
                <w:bCs w:val="0"/>
                <w:webHidden/>
              </w:rPr>
              <w:fldChar w:fldCharType="end"/>
            </w:r>
          </w:hyperlink>
        </w:p>
        <w:p w14:paraId="7DFE035A" w14:textId="3D5A4D05" w:rsidR="00AE03D0" w:rsidRPr="00AE03D0" w:rsidRDefault="00791FA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68" w:history="1">
            <w:r w:rsidR="00AE03D0" w:rsidRPr="00AE03D0">
              <w:rPr>
                <w:rStyle w:val="Hyperlink"/>
                <w:rFonts w:cstheme="minorHAnsi"/>
                <w:noProof/>
                <w:sz w:val="24"/>
                <w:szCs w:val="24"/>
              </w:rPr>
              <w:t>3 stage approach to learning each area of practice</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_Toc179730968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5</w:t>
            </w:r>
            <w:r w:rsidR="00AE03D0" w:rsidRPr="00AE03D0">
              <w:rPr>
                <w:noProof/>
                <w:webHidden/>
                <w:sz w:val="24"/>
                <w:szCs w:val="24"/>
              </w:rPr>
              <w:fldChar w:fldCharType="end"/>
            </w:r>
          </w:hyperlink>
        </w:p>
        <w:p w14:paraId="14D38C8F" w14:textId="2DC2D330"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69" w:history="1">
            <w:r w:rsidR="00AE03D0" w:rsidRPr="00AE03D0">
              <w:rPr>
                <w:rStyle w:val="Hyperlink"/>
                <w:b w:val="0"/>
                <w:bCs w:val="0"/>
              </w:rPr>
              <w:t>1</w:t>
            </w:r>
            <w:r w:rsidR="00AE03D0" w:rsidRPr="00AE03D0">
              <w:rPr>
                <w:rStyle w:val="Hyperlink"/>
                <w:b w:val="0"/>
                <w:bCs w:val="0"/>
                <w:vertAlign w:val="superscript"/>
              </w:rPr>
              <w:t>st</w:t>
            </w:r>
            <w:r w:rsidR="00AE03D0" w:rsidRPr="00AE03D0">
              <w:rPr>
                <w:rStyle w:val="Hyperlink"/>
                <w:b w:val="0"/>
                <w:bCs w:val="0"/>
              </w:rPr>
              <w:t xml:space="preserve"> stage: Theoretical component</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_Toc179730969 \h </w:instrText>
            </w:r>
            <w:r w:rsidR="00AE03D0" w:rsidRPr="00AE03D0">
              <w:rPr>
                <w:b w:val="0"/>
                <w:bCs w:val="0"/>
                <w:webHidden/>
              </w:rPr>
            </w:r>
            <w:r w:rsidR="00AE03D0" w:rsidRPr="00AE03D0">
              <w:rPr>
                <w:b w:val="0"/>
                <w:bCs w:val="0"/>
                <w:webHidden/>
              </w:rPr>
              <w:fldChar w:fldCharType="separate"/>
            </w:r>
            <w:r>
              <w:rPr>
                <w:b w:val="0"/>
                <w:bCs w:val="0"/>
                <w:webHidden/>
              </w:rPr>
              <w:t>5</w:t>
            </w:r>
            <w:r w:rsidR="00AE03D0" w:rsidRPr="00AE03D0">
              <w:rPr>
                <w:b w:val="0"/>
                <w:bCs w:val="0"/>
                <w:webHidden/>
              </w:rPr>
              <w:fldChar w:fldCharType="end"/>
            </w:r>
          </w:hyperlink>
        </w:p>
        <w:p w14:paraId="12C3FCFA" w14:textId="2CADC66B"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70" w:history="1">
            <w:r w:rsidR="00AE03D0" w:rsidRPr="00AE03D0">
              <w:rPr>
                <w:rStyle w:val="Hyperlink"/>
                <w:b w:val="0"/>
                <w:bCs w:val="0"/>
              </w:rPr>
              <w:t>2</w:t>
            </w:r>
            <w:r w:rsidR="00AE03D0" w:rsidRPr="00AE03D0">
              <w:rPr>
                <w:rStyle w:val="Hyperlink"/>
                <w:b w:val="0"/>
                <w:bCs w:val="0"/>
                <w:vertAlign w:val="superscript"/>
              </w:rPr>
              <w:t>nd</w:t>
            </w:r>
            <w:r w:rsidR="00AE03D0" w:rsidRPr="00AE03D0">
              <w:rPr>
                <w:rStyle w:val="Hyperlink"/>
                <w:b w:val="0"/>
                <w:bCs w:val="0"/>
              </w:rPr>
              <w:t xml:space="preserve"> stage: Supervised practice</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_Toc179730970 \h </w:instrText>
            </w:r>
            <w:r w:rsidR="00AE03D0" w:rsidRPr="00AE03D0">
              <w:rPr>
                <w:b w:val="0"/>
                <w:bCs w:val="0"/>
                <w:webHidden/>
              </w:rPr>
            </w:r>
            <w:r w:rsidR="00AE03D0" w:rsidRPr="00AE03D0">
              <w:rPr>
                <w:b w:val="0"/>
                <w:bCs w:val="0"/>
                <w:webHidden/>
              </w:rPr>
              <w:fldChar w:fldCharType="separate"/>
            </w:r>
            <w:r>
              <w:rPr>
                <w:b w:val="0"/>
                <w:bCs w:val="0"/>
                <w:webHidden/>
              </w:rPr>
              <w:t>5</w:t>
            </w:r>
            <w:r w:rsidR="00AE03D0" w:rsidRPr="00AE03D0">
              <w:rPr>
                <w:b w:val="0"/>
                <w:bCs w:val="0"/>
                <w:webHidden/>
              </w:rPr>
              <w:fldChar w:fldCharType="end"/>
            </w:r>
          </w:hyperlink>
        </w:p>
        <w:p w14:paraId="03CCD10D" w14:textId="7B0940AE"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71" w:history="1">
            <w:r w:rsidR="00AE03D0" w:rsidRPr="00AE03D0">
              <w:rPr>
                <w:rStyle w:val="Hyperlink"/>
                <w:b w:val="0"/>
                <w:bCs w:val="0"/>
              </w:rPr>
              <w:t>3</w:t>
            </w:r>
            <w:r w:rsidR="00AE03D0" w:rsidRPr="00AE03D0">
              <w:rPr>
                <w:rStyle w:val="Hyperlink"/>
                <w:b w:val="0"/>
                <w:bCs w:val="0"/>
                <w:vertAlign w:val="superscript"/>
              </w:rPr>
              <w:t>rd</w:t>
            </w:r>
            <w:r w:rsidR="00AE03D0" w:rsidRPr="00AE03D0">
              <w:rPr>
                <w:rStyle w:val="Hyperlink"/>
                <w:b w:val="0"/>
                <w:bCs w:val="0"/>
              </w:rPr>
              <w:t xml:space="preserve"> stage: Mentored practice</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_Toc179730971 \h </w:instrText>
            </w:r>
            <w:r w:rsidR="00AE03D0" w:rsidRPr="00AE03D0">
              <w:rPr>
                <w:b w:val="0"/>
                <w:bCs w:val="0"/>
                <w:webHidden/>
              </w:rPr>
            </w:r>
            <w:r w:rsidR="00AE03D0" w:rsidRPr="00AE03D0">
              <w:rPr>
                <w:b w:val="0"/>
                <w:bCs w:val="0"/>
                <w:webHidden/>
              </w:rPr>
              <w:fldChar w:fldCharType="separate"/>
            </w:r>
            <w:r>
              <w:rPr>
                <w:b w:val="0"/>
                <w:bCs w:val="0"/>
                <w:webHidden/>
              </w:rPr>
              <w:t>5</w:t>
            </w:r>
            <w:r w:rsidR="00AE03D0" w:rsidRPr="00AE03D0">
              <w:rPr>
                <w:b w:val="0"/>
                <w:bCs w:val="0"/>
                <w:webHidden/>
              </w:rPr>
              <w:fldChar w:fldCharType="end"/>
            </w:r>
          </w:hyperlink>
        </w:p>
        <w:p w14:paraId="637C851C" w14:textId="13EC0D3F"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72" w:history="1">
            <w:r w:rsidR="00AE03D0" w:rsidRPr="00AE03D0">
              <w:rPr>
                <w:rStyle w:val="Hyperlink"/>
                <w:b w:val="0"/>
                <w:bCs w:val="0"/>
              </w:rPr>
              <w:t>Assessment of Completion of Training (ACT)</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_Toc179730972 \h </w:instrText>
            </w:r>
            <w:r w:rsidR="00AE03D0" w:rsidRPr="00AE03D0">
              <w:rPr>
                <w:b w:val="0"/>
                <w:bCs w:val="0"/>
                <w:webHidden/>
              </w:rPr>
            </w:r>
            <w:r w:rsidR="00AE03D0" w:rsidRPr="00AE03D0">
              <w:rPr>
                <w:b w:val="0"/>
                <w:bCs w:val="0"/>
                <w:webHidden/>
              </w:rPr>
              <w:fldChar w:fldCharType="separate"/>
            </w:r>
            <w:r>
              <w:rPr>
                <w:b w:val="0"/>
                <w:bCs w:val="0"/>
                <w:webHidden/>
              </w:rPr>
              <w:t>5</w:t>
            </w:r>
            <w:r w:rsidR="00AE03D0" w:rsidRPr="00AE03D0">
              <w:rPr>
                <w:b w:val="0"/>
                <w:bCs w:val="0"/>
                <w:webHidden/>
              </w:rPr>
              <w:fldChar w:fldCharType="end"/>
            </w:r>
          </w:hyperlink>
        </w:p>
        <w:p w14:paraId="3B0B7583" w14:textId="0E2B209D"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73" w:history="1">
            <w:r w:rsidR="00AE03D0" w:rsidRPr="00AE03D0">
              <w:rPr>
                <w:rStyle w:val="Hyperlink"/>
                <w:b w:val="0"/>
                <w:bCs w:val="0"/>
              </w:rPr>
              <w:t>Prior ultrasound experience</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_Toc179730973 \h </w:instrText>
            </w:r>
            <w:r w:rsidR="00AE03D0" w:rsidRPr="00AE03D0">
              <w:rPr>
                <w:b w:val="0"/>
                <w:bCs w:val="0"/>
                <w:webHidden/>
              </w:rPr>
            </w:r>
            <w:r w:rsidR="00AE03D0" w:rsidRPr="00AE03D0">
              <w:rPr>
                <w:b w:val="0"/>
                <w:bCs w:val="0"/>
                <w:webHidden/>
              </w:rPr>
              <w:fldChar w:fldCharType="separate"/>
            </w:r>
            <w:r>
              <w:rPr>
                <w:b w:val="0"/>
                <w:bCs w:val="0"/>
                <w:webHidden/>
              </w:rPr>
              <w:t>6</w:t>
            </w:r>
            <w:r w:rsidR="00AE03D0" w:rsidRPr="00AE03D0">
              <w:rPr>
                <w:b w:val="0"/>
                <w:bCs w:val="0"/>
                <w:webHidden/>
              </w:rPr>
              <w:fldChar w:fldCharType="end"/>
            </w:r>
          </w:hyperlink>
        </w:p>
        <w:p w14:paraId="41A80379" w14:textId="5978E5F7"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74" w:history="1">
            <w:r w:rsidR="00AE03D0" w:rsidRPr="00AE03D0">
              <w:rPr>
                <w:rStyle w:val="Hyperlink"/>
                <w:b w:val="0"/>
                <w:bCs w:val="0"/>
              </w:rPr>
              <w:t>Vascular access simulators</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_Toc179730974 \h </w:instrText>
            </w:r>
            <w:r w:rsidR="00AE03D0" w:rsidRPr="00AE03D0">
              <w:rPr>
                <w:b w:val="0"/>
                <w:bCs w:val="0"/>
                <w:webHidden/>
              </w:rPr>
            </w:r>
            <w:r w:rsidR="00AE03D0" w:rsidRPr="00AE03D0">
              <w:rPr>
                <w:b w:val="0"/>
                <w:bCs w:val="0"/>
                <w:webHidden/>
              </w:rPr>
              <w:fldChar w:fldCharType="separate"/>
            </w:r>
            <w:r>
              <w:rPr>
                <w:b w:val="0"/>
                <w:bCs w:val="0"/>
                <w:webHidden/>
              </w:rPr>
              <w:t>6</w:t>
            </w:r>
            <w:r w:rsidR="00AE03D0" w:rsidRPr="00AE03D0">
              <w:rPr>
                <w:b w:val="0"/>
                <w:bCs w:val="0"/>
                <w:webHidden/>
              </w:rPr>
              <w:fldChar w:fldCharType="end"/>
            </w:r>
          </w:hyperlink>
        </w:p>
        <w:p w14:paraId="659A0D79" w14:textId="0496D2DA"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75" w:history="1">
            <w:r w:rsidR="00AE03D0" w:rsidRPr="00AE03D0">
              <w:rPr>
                <w:rStyle w:val="Hyperlink"/>
                <w:b w:val="0"/>
                <w:bCs w:val="0"/>
              </w:rPr>
              <w:t>Aseptic technique</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_Toc179730975 \h </w:instrText>
            </w:r>
            <w:r w:rsidR="00AE03D0" w:rsidRPr="00AE03D0">
              <w:rPr>
                <w:b w:val="0"/>
                <w:bCs w:val="0"/>
                <w:webHidden/>
              </w:rPr>
            </w:r>
            <w:r w:rsidR="00AE03D0" w:rsidRPr="00AE03D0">
              <w:rPr>
                <w:b w:val="0"/>
                <w:bCs w:val="0"/>
                <w:webHidden/>
              </w:rPr>
              <w:fldChar w:fldCharType="separate"/>
            </w:r>
            <w:r>
              <w:rPr>
                <w:b w:val="0"/>
                <w:bCs w:val="0"/>
                <w:webHidden/>
              </w:rPr>
              <w:t>6</w:t>
            </w:r>
            <w:r w:rsidR="00AE03D0" w:rsidRPr="00AE03D0">
              <w:rPr>
                <w:b w:val="0"/>
                <w:bCs w:val="0"/>
                <w:webHidden/>
              </w:rPr>
              <w:fldChar w:fldCharType="end"/>
            </w:r>
          </w:hyperlink>
        </w:p>
        <w:p w14:paraId="6203D6F6" w14:textId="580062EC" w:rsidR="00AE03D0" w:rsidRPr="00AE03D0" w:rsidRDefault="00791FA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76" w:history="1">
            <w:r w:rsidR="00AE03D0">
              <w:rPr>
                <w:rStyle w:val="Hyperlink"/>
                <w:rFonts w:cstheme="minorHAnsi"/>
                <w:noProof/>
                <w:sz w:val="24"/>
                <w:szCs w:val="24"/>
              </w:rPr>
              <w:t>Appendix 1: T</w:t>
            </w:r>
            <w:r w:rsidR="00AE03D0" w:rsidRPr="00AE03D0">
              <w:rPr>
                <w:rStyle w:val="Hyperlink"/>
                <w:rFonts w:cstheme="minorHAnsi"/>
                <w:noProof/>
                <w:sz w:val="24"/>
                <w:szCs w:val="24"/>
              </w:rPr>
              <w:t>heoretical knowledge - KSB Framework</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_Toc179730976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7</w:t>
            </w:r>
            <w:r w:rsidR="00AE03D0" w:rsidRPr="00AE03D0">
              <w:rPr>
                <w:noProof/>
                <w:webHidden/>
                <w:sz w:val="24"/>
                <w:szCs w:val="24"/>
              </w:rPr>
              <w:fldChar w:fldCharType="end"/>
            </w:r>
          </w:hyperlink>
        </w:p>
        <w:p w14:paraId="485A8CCF" w14:textId="6986F1FA" w:rsidR="00AE03D0" w:rsidRPr="00AE03D0" w:rsidRDefault="00791FA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77" w:history="1">
            <w:r w:rsidR="00AE03D0">
              <w:rPr>
                <w:rStyle w:val="Hyperlink"/>
                <w:rFonts w:cstheme="minorHAnsi"/>
                <w:noProof/>
                <w:sz w:val="24"/>
                <w:szCs w:val="24"/>
              </w:rPr>
              <w:t>Appendix 2: R</w:t>
            </w:r>
            <w:r w:rsidR="00AE03D0" w:rsidRPr="00AE03D0">
              <w:rPr>
                <w:rStyle w:val="Hyperlink"/>
                <w:rFonts w:cstheme="minorHAnsi"/>
                <w:noProof/>
                <w:sz w:val="24"/>
                <w:szCs w:val="24"/>
              </w:rPr>
              <w:t>eporting sheet – peripheral vascular access</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_Toc179730977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8</w:t>
            </w:r>
            <w:r w:rsidR="00AE03D0" w:rsidRPr="00AE03D0">
              <w:rPr>
                <w:noProof/>
                <w:webHidden/>
                <w:sz w:val="24"/>
                <w:szCs w:val="24"/>
              </w:rPr>
              <w:fldChar w:fldCharType="end"/>
            </w:r>
          </w:hyperlink>
        </w:p>
        <w:p w14:paraId="54D8BB30" w14:textId="134795CD" w:rsidR="00AE03D0" w:rsidRPr="00AE03D0" w:rsidRDefault="00791FA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78" w:history="1">
            <w:r w:rsidR="00AE03D0" w:rsidRPr="00AE03D0">
              <w:rPr>
                <w:rStyle w:val="Hyperlink"/>
                <w:rFonts w:cstheme="minorHAnsi"/>
                <w:noProof/>
                <w:sz w:val="24"/>
                <w:szCs w:val="24"/>
              </w:rPr>
              <w:t>A</w:t>
            </w:r>
            <w:r w:rsidR="00B40FAB">
              <w:rPr>
                <w:rStyle w:val="Hyperlink"/>
                <w:rFonts w:cstheme="minorHAnsi"/>
                <w:noProof/>
                <w:sz w:val="24"/>
                <w:szCs w:val="24"/>
              </w:rPr>
              <w:t>ppendix 3: A</w:t>
            </w:r>
            <w:r w:rsidR="00AE03D0" w:rsidRPr="00AE03D0">
              <w:rPr>
                <w:rStyle w:val="Hyperlink"/>
                <w:rFonts w:cstheme="minorHAnsi"/>
                <w:noProof/>
                <w:sz w:val="24"/>
                <w:szCs w:val="24"/>
              </w:rPr>
              <w:t>ssessment of Completion of Training – peripheral vascular access</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_Toc179730978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9</w:t>
            </w:r>
            <w:r w:rsidR="00AE03D0" w:rsidRPr="00AE03D0">
              <w:rPr>
                <w:noProof/>
                <w:webHidden/>
                <w:sz w:val="24"/>
                <w:szCs w:val="24"/>
              </w:rPr>
              <w:fldChar w:fldCharType="end"/>
            </w:r>
          </w:hyperlink>
        </w:p>
        <w:p w14:paraId="1992000C" w14:textId="5AF71BB8" w:rsidR="00AE03D0" w:rsidRPr="00AE03D0" w:rsidRDefault="00791FA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79" w:history="1">
            <w:r w:rsidR="00B40FAB">
              <w:rPr>
                <w:rStyle w:val="Hyperlink"/>
                <w:rFonts w:cstheme="minorHAnsi"/>
                <w:noProof/>
                <w:sz w:val="24"/>
                <w:szCs w:val="24"/>
              </w:rPr>
              <w:t>Appendix 4: D</w:t>
            </w:r>
            <w:r w:rsidR="00AE03D0" w:rsidRPr="00AE03D0">
              <w:rPr>
                <w:rStyle w:val="Hyperlink"/>
                <w:rFonts w:cstheme="minorHAnsi"/>
                <w:noProof/>
                <w:sz w:val="24"/>
                <w:szCs w:val="24"/>
              </w:rPr>
              <w:t>efining and achieving competence in USPA</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_Toc179730979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10</w:t>
            </w:r>
            <w:r w:rsidR="00AE03D0" w:rsidRPr="00AE03D0">
              <w:rPr>
                <w:noProof/>
                <w:webHidden/>
                <w:sz w:val="24"/>
                <w:szCs w:val="24"/>
              </w:rPr>
              <w:fldChar w:fldCharType="end"/>
            </w:r>
          </w:hyperlink>
        </w:p>
        <w:p w14:paraId="11189D83" w14:textId="679A7F58" w:rsidR="00AE03D0" w:rsidRPr="00AE03D0" w:rsidRDefault="00791FA9" w:rsidP="00AE03D0">
          <w:pPr>
            <w:pStyle w:val="TOC2"/>
            <w:rPr>
              <w:rFonts w:asciiTheme="minorHAnsi" w:eastAsiaTheme="minorEastAsia" w:hAnsiTheme="minorHAnsi" w:cstheme="minorBidi"/>
              <w:b w:val="0"/>
              <w:bCs w:val="0"/>
              <w:kern w:val="2"/>
              <w:lang w:eastAsia="en-GB"/>
              <w14:ligatures w14:val="standardContextual"/>
            </w:rPr>
          </w:pPr>
          <w:hyperlink w:anchor="_Toc179730980" w:history="1">
            <w:r w:rsidR="00AE03D0" w:rsidRPr="00AE03D0">
              <w:rPr>
                <w:rStyle w:val="Hyperlink"/>
                <w:b w:val="0"/>
                <w:bCs w:val="0"/>
              </w:rPr>
              <w:t>References</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_Toc179730980 \h </w:instrText>
            </w:r>
            <w:r w:rsidR="00AE03D0" w:rsidRPr="00AE03D0">
              <w:rPr>
                <w:b w:val="0"/>
                <w:bCs w:val="0"/>
                <w:webHidden/>
              </w:rPr>
            </w:r>
            <w:r w:rsidR="00AE03D0" w:rsidRPr="00AE03D0">
              <w:rPr>
                <w:b w:val="0"/>
                <w:bCs w:val="0"/>
                <w:webHidden/>
              </w:rPr>
              <w:fldChar w:fldCharType="separate"/>
            </w:r>
            <w:r>
              <w:rPr>
                <w:b w:val="0"/>
                <w:bCs w:val="0"/>
                <w:webHidden/>
              </w:rPr>
              <w:t>11</w:t>
            </w:r>
            <w:r w:rsidR="00AE03D0" w:rsidRPr="00AE03D0">
              <w:rPr>
                <w:b w:val="0"/>
                <w:bCs w:val="0"/>
                <w:webHidden/>
              </w:rPr>
              <w:fldChar w:fldCharType="end"/>
            </w:r>
          </w:hyperlink>
        </w:p>
        <w:p w14:paraId="45854ABE" w14:textId="785F5333" w:rsidR="00A8588E" w:rsidRPr="00AE03D0" w:rsidRDefault="00A8588E">
          <w:pPr>
            <w:rPr>
              <w:sz w:val="24"/>
              <w:szCs w:val="24"/>
            </w:rPr>
          </w:pPr>
          <w:r w:rsidRPr="00AE03D0">
            <w:rPr>
              <w:b/>
              <w:bCs/>
              <w:noProof/>
              <w:sz w:val="24"/>
              <w:szCs w:val="24"/>
            </w:rPr>
            <w:fldChar w:fldCharType="end"/>
          </w:r>
        </w:p>
      </w:sdtContent>
    </w:sdt>
    <w:p w14:paraId="50BBCBA7" w14:textId="659A2F99" w:rsidR="00866EBF" w:rsidRPr="00866EBF" w:rsidRDefault="00866EBF" w:rsidP="00866EBF"/>
    <w:p w14:paraId="7B16984E" w14:textId="77777777" w:rsidR="00866EBF" w:rsidRDefault="00866EBF" w:rsidP="005D5312">
      <w:pPr>
        <w:pStyle w:val="Heading1"/>
      </w:pPr>
    </w:p>
    <w:p w14:paraId="59AA36CF" w14:textId="77777777" w:rsidR="00866EBF" w:rsidRDefault="00866EBF" w:rsidP="005D5312">
      <w:pPr>
        <w:pStyle w:val="Heading1"/>
      </w:pPr>
    </w:p>
    <w:p w14:paraId="5426D630" w14:textId="77777777" w:rsidR="00507B65" w:rsidRDefault="00507B65" w:rsidP="005D5312">
      <w:pPr>
        <w:pStyle w:val="Heading1"/>
      </w:pPr>
    </w:p>
    <w:p w14:paraId="522769DB" w14:textId="77777777" w:rsidR="00507B65" w:rsidRPr="00507B65" w:rsidRDefault="00507B65" w:rsidP="00507B65"/>
    <w:p w14:paraId="313E39BB" w14:textId="77777777" w:rsidR="00507B65" w:rsidRPr="00507B65" w:rsidRDefault="00507B65" w:rsidP="00507B65"/>
    <w:p w14:paraId="27E2A613" w14:textId="77777777" w:rsidR="00507B65" w:rsidRPr="00507B65" w:rsidRDefault="00507B65" w:rsidP="00507B65"/>
    <w:p w14:paraId="3FA97A4A" w14:textId="77777777" w:rsidR="00507B65" w:rsidRPr="00507B65" w:rsidRDefault="00507B65" w:rsidP="00507B65"/>
    <w:p w14:paraId="1EDA64B2" w14:textId="77777777" w:rsidR="00507B65" w:rsidRPr="00507B65" w:rsidRDefault="00507B65" w:rsidP="00507B65"/>
    <w:p w14:paraId="09D352B3" w14:textId="2BE9CA33" w:rsidR="005D5312" w:rsidRDefault="005D5312" w:rsidP="005D5312">
      <w:pPr>
        <w:pStyle w:val="Heading1"/>
        <w:rPr>
          <w:rFonts w:asciiTheme="minorHAnsi" w:hAnsiTheme="minorHAnsi" w:cstheme="minorHAnsi"/>
          <w:b/>
          <w:bCs/>
          <w:color w:val="auto"/>
          <w:sz w:val="36"/>
          <w:szCs w:val="36"/>
        </w:rPr>
      </w:pPr>
      <w:bookmarkStart w:id="3" w:name="_Toc179730296"/>
      <w:bookmarkStart w:id="4" w:name="_Toc179730959"/>
      <w:r w:rsidRPr="00A12AE4">
        <w:rPr>
          <w:rFonts w:asciiTheme="minorHAnsi" w:hAnsiTheme="minorHAnsi" w:cstheme="minorHAnsi"/>
          <w:b/>
          <w:bCs/>
          <w:color w:val="auto"/>
          <w:sz w:val="36"/>
          <w:szCs w:val="36"/>
        </w:rPr>
        <w:lastRenderedPageBreak/>
        <w:t>Introduction</w:t>
      </w:r>
      <w:bookmarkEnd w:id="3"/>
      <w:bookmarkEnd w:id="4"/>
    </w:p>
    <w:p w14:paraId="121B5E89" w14:textId="77777777" w:rsidR="00E20BDD" w:rsidRPr="00E20BDD" w:rsidRDefault="00E20BDD" w:rsidP="00E20BDD"/>
    <w:p w14:paraId="16918899" w14:textId="2A85BA1A" w:rsidR="00B934CE" w:rsidRPr="005232A2" w:rsidRDefault="000556C1" w:rsidP="00692656">
      <w:pPr>
        <w:rPr>
          <w:sz w:val="24"/>
          <w:szCs w:val="24"/>
        </w:rPr>
      </w:pPr>
      <w:r w:rsidRPr="005232A2">
        <w:rPr>
          <w:sz w:val="24"/>
          <w:szCs w:val="24"/>
        </w:rPr>
        <w:t xml:space="preserve">Completion of this module </w:t>
      </w:r>
      <w:r w:rsidR="00FA74E8" w:rsidRPr="005232A2">
        <w:rPr>
          <w:sz w:val="24"/>
          <w:szCs w:val="24"/>
        </w:rPr>
        <w:t xml:space="preserve">is intended to </w:t>
      </w:r>
      <w:r w:rsidRPr="005232A2">
        <w:rPr>
          <w:sz w:val="24"/>
          <w:szCs w:val="24"/>
        </w:rPr>
        <w:t xml:space="preserve">give the candidate competence to perform ultrasound guided peripheral access (USPA). This knowledge </w:t>
      </w:r>
      <w:r w:rsidR="00FA74E8" w:rsidRPr="005232A2">
        <w:rPr>
          <w:sz w:val="24"/>
          <w:szCs w:val="24"/>
        </w:rPr>
        <w:t xml:space="preserve">and </w:t>
      </w:r>
      <w:r w:rsidRPr="005232A2">
        <w:rPr>
          <w:sz w:val="24"/>
          <w:szCs w:val="24"/>
        </w:rPr>
        <w:t>skills will be of value in the difficult intravenous access (DIVA) patient.</w:t>
      </w:r>
      <w:r w:rsidR="00290928" w:rsidRPr="005232A2">
        <w:rPr>
          <w:sz w:val="24"/>
          <w:szCs w:val="24"/>
        </w:rPr>
        <w:t xml:space="preserve"> This </w:t>
      </w:r>
      <w:r w:rsidR="00FA74E8" w:rsidRPr="005232A2">
        <w:rPr>
          <w:sz w:val="24"/>
          <w:szCs w:val="24"/>
        </w:rPr>
        <w:t>pathway</w:t>
      </w:r>
      <w:r w:rsidR="00290928" w:rsidRPr="005232A2">
        <w:rPr>
          <w:sz w:val="24"/>
          <w:szCs w:val="24"/>
        </w:rPr>
        <w:t xml:space="preserve"> is to be used as a framework for </w:t>
      </w:r>
      <w:r w:rsidR="00DB2186" w:rsidRPr="005232A2">
        <w:rPr>
          <w:sz w:val="24"/>
          <w:szCs w:val="24"/>
        </w:rPr>
        <w:t xml:space="preserve">training in ultrasound guided vascular access and </w:t>
      </w:r>
      <w:r w:rsidR="00344637" w:rsidRPr="005232A2">
        <w:rPr>
          <w:sz w:val="24"/>
          <w:szCs w:val="24"/>
        </w:rPr>
        <w:t xml:space="preserve">permission is granted to modify it </w:t>
      </w:r>
      <w:r w:rsidR="00DB2186" w:rsidRPr="005232A2">
        <w:rPr>
          <w:sz w:val="24"/>
          <w:szCs w:val="24"/>
        </w:rPr>
        <w:t>to suit local training requirements</w:t>
      </w:r>
      <w:r w:rsidR="007E35C0" w:rsidRPr="005232A2">
        <w:rPr>
          <w:sz w:val="24"/>
          <w:szCs w:val="24"/>
        </w:rPr>
        <w:t xml:space="preserve">, </w:t>
      </w:r>
      <w:proofErr w:type="gramStart"/>
      <w:r w:rsidR="007E35C0" w:rsidRPr="005232A2">
        <w:rPr>
          <w:sz w:val="24"/>
          <w:szCs w:val="24"/>
        </w:rPr>
        <w:t>as long as</w:t>
      </w:r>
      <w:proofErr w:type="gramEnd"/>
      <w:r w:rsidR="007E35C0" w:rsidRPr="005232A2">
        <w:rPr>
          <w:sz w:val="24"/>
          <w:szCs w:val="24"/>
        </w:rPr>
        <w:t xml:space="preserve"> the original data source is referenced (FAMUS peripheral vascular access module).</w:t>
      </w:r>
    </w:p>
    <w:p w14:paraId="61110051" w14:textId="3DCAE1A5" w:rsidR="007F3C51" w:rsidRPr="005232A2" w:rsidRDefault="007F3C51" w:rsidP="00692656">
      <w:pPr>
        <w:rPr>
          <w:sz w:val="24"/>
          <w:szCs w:val="24"/>
        </w:rPr>
      </w:pPr>
      <w:r w:rsidRPr="005232A2">
        <w:rPr>
          <w:sz w:val="24"/>
          <w:szCs w:val="24"/>
        </w:rPr>
        <w:t>This module is to be used only by those already competent in achieving peripheral vascular access without ultrasound guidance.</w:t>
      </w:r>
    </w:p>
    <w:p w14:paraId="6FB3C4DE" w14:textId="77777777" w:rsidR="000E3BE6" w:rsidRDefault="000E3BE6" w:rsidP="00481484">
      <w:pPr>
        <w:pStyle w:val="Heading1"/>
        <w:rPr>
          <w:rFonts w:asciiTheme="minorHAnsi" w:hAnsiTheme="minorHAnsi" w:cstheme="minorHAnsi"/>
          <w:b/>
          <w:bCs/>
          <w:color w:val="auto"/>
          <w:sz w:val="36"/>
          <w:szCs w:val="36"/>
        </w:rPr>
      </w:pPr>
    </w:p>
    <w:p w14:paraId="52BFD4EE" w14:textId="3A4B2413" w:rsidR="00337C6B" w:rsidRPr="00481484" w:rsidRDefault="0050488E" w:rsidP="00481484">
      <w:pPr>
        <w:pStyle w:val="Heading1"/>
        <w:rPr>
          <w:rFonts w:asciiTheme="minorHAnsi" w:hAnsiTheme="minorHAnsi" w:cstheme="minorHAnsi"/>
          <w:b/>
          <w:bCs/>
          <w:color w:val="auto"/>
          <w:sz w:val="36"/>
          <w:szCs w:val="36"/>
        </w:rPr>
      </w:pPr>
      <w:bookmarkStart w:id="5" w:name="_Toc179730297"/>
      <w:bookmarkStart w:id="6" w:name="_Toc179730960"/>
      <w:r w:rsidRPr="00481484">
        <w:rPr>
          <w:rFonts w:asciiTheme="minorHAnsi" w:hAnsiTheme="minorHAnsi" w:cstheme="minorHAnsi"/>
          <w:b/>
          <w:bCs/>
          <w:color w:val="auto"/>
          <w:sz w:val="36"/>
          <w:szCs w:val="36"/>
        </w:rPr>
        <w:t>Governance</w:t>
      </w:r>
      <w:bookmarkEnd w:id="5"/>
      <w:bookmarkEnd w:id="6"/>
    </w:p>
    <w:p w14:paraId="758E2B54" w14:textId="77777777" w:rsidR="00337C6B" w:rsidRDefault="00337C6B">
      <w:pPr>
        <w:rPr>
          <w:b/>
          <w:bCs/>
        </w:rPr>
      </w:pPr>
    </w:p>
    <w:p w14:paraId="5B292745" w14:textId="77777777" w:rsidR="00002B02" w:rsidRPr="000F7732" w:rsidRDefault="00002B02" w:rsidP="004B11B9">
      <w:pPr>
        <w:pStyle w:val="Heading2"/>
        <w:rPr>
          <w:rFonts w:asciiTheme="minorHAnsi" w:hAnsiTheme="minorHAnsi" w:cstheme="minorHAnsi"/>
          <w:b/>
          <w:bCs/>
          <w:color w:val="auto"/>
          <w:sz w:val="32"/>
          <w:szCs w:val="32"/>
        </w:rPr>
      </w:pPr>
      <w:bookmarkStart w:id="7" w:name="_Toc126156584"/>
      <w:bookmarkStart w:id="8" w:name="_Toc179730298"/>
      <w:bookmarkStart w:id="9" w:name="_Toc179730961"/>
      <w:r w:rsidRPr="000F7732">
        <w:rPr>
          <w:rFonts w:asciiTheme="minorHAnsi" w:hAnsiTheme="minorHAnsi" w:cstheme="minorHAnsi"/>
          <w:b/>
          <w:bCs/>
          <w:color w:val="auto"/>
          <w:sz w:val="32"/>
          <w:szCs w:val="32"/>
        </w:rPr>
        <w:t>Machine specifications and quality assurance</w:t>
      </w:r>
      <w:bookmarkEnd w:id="7"/>
      <w:bookmarkEnd w:id="8"/>
      <w:bookmarkEnd w:id="9"/>
    </w:p>
    <w:p w14:paraId="44F3E1C5" w14:textId="3312DBE2" w:rsidR="00002B02" w:rsidRDefault="00002B02" w:rsidP="00002B02">
      <w:pPr>
        <w:rPr>
          <w:color w:val="000000"/>
          <w:sz w:val="24"/>
          <w:szCs w:val="24"/>
        </w:rPr>
      </w:pPr>
      <w:r>
        <w:rPr>
          <w:color w:val="000000"/>
          <w:sz w:val="24"/>
          <w:szCs w:val="24"/>
        </w:rPr>
        <w:t>FAMUS does not intend to mandate the minimum standards for the hardware required to undertake point of care imaging. However, it is imperative that hardware procurement, maintenance and quality assurance takes place as part of a locally agreed Trust policy</w:t>
      </w:r>
      <w:r w:rsidR="00FD73C2">
        <w:rPr>
          <w:color w:val="000000"/>
          <w:sz w:val="24"/>
          <w:szCs w:val="24"/>
        </w:rPr>
        <w:t>.</w:t>
      </w:r>
    </w:p>
    <w:p w14:paraId="7B0D0B6C" w14:textId="77777777" w:rsidR="002656E4" w:rsidRDefault="002656E4" w:rsidP="00002B02">
      <w:pPr>
        <w:rPr>
          <w:color w:val="000000"/>
          <w:sz w:val="24"/>
          <w:szCs w:val="24"/>
        </w:rPr>
      </w:pPr>
    </w:p>
    <w:p w14:paraId="6AAC1AAD" w14:textId="77777777" w:rsidR="00FD73C2" w:rsidRPr="002656E4" w:rsidRDefault="00FD73C2" w:rsidP="002656E4">
      <w:pPr>
        <w:pStyle w:val="Heading2"/>
        <w:rPr>
          <w:rFonts w:asciiTheme="minorHAnsi" w:hAnsiTheme="minorHAnsi" w:cstheme="minorHAnsi"/>
          <w:b/>
          <w:bCs/>
          <w:color w:val="auto"/>
          <w:sz w:val="32"/>
          <w:szCs w:val="32"/>
        </w:rPr>
      </w:pPr>
      <w:bookmarkStart w:id="10" w:name="_Toc126156585"/>
      <w:bookmarkStart w:id="11" w:name="_Toc179730299"/>
      <w:bookmarkStart w:id="12" w:name="_Toc179730962"/>
      <w:r w:rsidRPr="002656E4">
        <w:rPr>
          <w:rFonts w:asciiTheme="minorHAnsi" w:hAnsiTheme="minorHAnsi" w:cstheme="minorHAnsi"/>
          <w:b/>
          <w:bCs/>
          <w:color w:val="auto"/>
          <w:sz w:val="32"/>
          <w:szCs w:val="32"/>
        </w:rPr>
        <w:t>Maintaining competency and CPD</w:t>
      </w:r>
      <w:bookmarkEnd w:id="10"/>
      <w:bookmarkEnd w:id="11"/>
      <w:bookmarkEnd w:id="12"/>
    </w:p>
    <w:p w14:paraId="67883E4E" w14:textId="0875C991" w:rsidR="00FD73C2" w:rsidRDefault="00FD73C2" w:rsidP="00FD73C2">
      <w:pPr>
        <w:jc w:val="both"/>
        <w:rPr>
          <w:sz w:val="24"/>
          <w:szCs w:val="24"/>
        </w:rPr>
      </w:pPr>
      <w:r>
        <w:rPr>
          <w:sz w:val="24"/>
          <w:szCs w:val="24"/>
        </w:rPr>
        <w:t>Once a candidate has become competent it is incumbent on them to maintain their skills through regular clinical practice and continuing professional development/continuing medical education (CPD/CME). In due course this may include supervision of candidates but should also involve regular practice of the skills determined within th</w:t>
      </w:r>
      <w:r w:rsidR="002656E4">
        <w:rPr>
          <w:sz w:val="24"/>
          <w:szCs w:val="24"/>
        </w:rPr>
        <w:t>is</w:t>
      </w:r>
      <w:r>
        <w:rPr>
          <w:sz w:val="24"/>
          <w:szCs w:val="24"/>
        </w:rPr>
        <w:t xml:space="preserve"> curriculum</w:t>
      </w:r>
      <w:r w:rsidR="002656E4">
        <w:rPr>
          <w:sz w:val="24"/>
          <w:szCs w:val="24"/>
        </w:rPr>
        <w:t xml:space="preserve"> pack</w:t>
      </w:r>
      <w:r>
        <w:rPr>
          <w:sz w:val="24"/>
          <w:szCs w:val="24"/>
        </w:rPr>
        <w:t>. If a significant period elapses without regular exposure to point of care ultrasound the candidate would be expected to ensure their skills remain up to date before undertaking further independent practice.</w:t>
      </w:r>
    </w:p>
    <w:p w14:paraId="70CB1FE8" w14:textId="731FC08C" w:rsidR="00FD73C2" w:rsidRDefault="00FD73C2" w:rsidP="00FD73C2">
      <w:pPr>
        <w:jc w:val="both"/>
        <w:rPr>
          <w:sz w:val="24"/>
          <w:szCs w:val="24"/>
        </w:rPr>
      </w:pPr>
      <w:r>
        <w:rPr>
          <w:sz w:val="24"/>
          <w:szCs w:val="24"/>
        </w:rPr>
        <w:t xml:space="preserve">As is best practice for many practical competencies, practitioners should maintain an up to date (anonymised) logbook of all </w:t>
      </w:r>
      <w:r w:rsidR="007E7466">
        <w:rPr>
          <w:sz w:val="24"/>
          <w:szCs w:val="24"/>
        </w:rPr>
        <w:t>procedures</w:t>
      </w:r>
      <w:r>
        <w:rPr>
          <w:sz w:val="24"/>
          <w:szCs w:val="24"/>
        </w:rPr>
        <w:t xml:space="preserve"> undertaken and </w:t>
      </w:r>
      <w:r w:rsidR="00AE6933">
        <w:rPr>
          <w:sz w:val="24"/>
          <w:szCs w:val="24"/>
        </w:rPr>
        <w:t xml:space="preserve">subsequently </w:t>
      </w:r>
      <w:r>
        <w:rPr>
          <w:sz w:val="24"/>
          <w:szCs w:val="24"/>
        </w:rPr>
        <w:t xml:space="preserve">supervised; a template logbook is available from the SAM website if required. </w:t>
      </w:r>
    </w:p>
    <w:p w14:paraId="388B563F" w14:textId="77777777" w:rsidR="00FD73C2" w:rsidRDefault="00FD73C2" w:rsidP="00FD73C2">
      <w:pPr>
        <w:jc w:val="both"/>
        <w:rPr>
          <w:sz w:val="24"/>
          <w:szCs w:val="24"/>
        </w:rPr>
      </w:pPr>
      <w:r>
        <w:rPr>
          <w:sz w:val="24"/>
          <w:szCs w:val="24"/>
        </w:rPr>
        <w:t>We would recommend that for the first six months of practice post accreditation a clear audit plan is in place to consolidate the learning from the accreditation process. Beyond this, regular audit as part of the clinician’s appraisal process should be undertaken according to local guidance.</w:t>
      </w:r>
    </w:p>
    <w:p w14:paraId="529CF692" w14:textId="77777777" w:rsidR="00FD73C2" w:rsidRDefault="00FD73C2" w:rsidP="00002B02">
      <w:pPr>
        <w:rPr>
          <w:b/>
          <w:bCs/>
        </w:rPr>
      </w:pPr>
    </w:p>
    <w:p w14:paraId="74F97729" w14:textId="77777777" w:rsidR="009A2C19" w:rsidRPr="009A2C19" w:rsidRDefault="009A2C19" w:rsidP="009A2C19">
      <w:pPr>
        <w:pStyle w:val="Heading2"/>
        <w:rPr>
          <w:rFonts w:asciiTheme="minorHAnsi" w:hAnsiTheme="minorHAnsi" w:cstheme="minorHAnsi"/>
          <w:b/>
          <w:bCs/>
          <w:color w:val="auto"/>
          <w:sz w:val="32"/>
          <w:szCs w:val="32"/>
        </w:rPr>
      </w:pPr>
      <w:bookmarkStart w:id="13" w:name="_Toc126156586"/>
      <w:bookmarkStart w:id="14" w:name="_Toc179730300"/>
      <w:bookmarkStart w:id="15" w:name="_Toc179730963"/>
      <w:r w:rsidRPr="009A2C19">
        <w:rPr>
          <w:rFonts w:asciiTheme="minorHAnsi" w:hAnsiTheme="minorHAnsi" w:cstheme="minorHAnsi"/>
          <w:b/>
          <w:bCs/>
          <w:color w:val="auto"/>
          <w:sz w:val="32"/>
          <w:szCs w:val="32"/>
        </w:rPr>
        <w:t>PACS integration</w:t>
      </w:r>
      <w:bookmarkEnd w:id="13"/>
      <w:bookmarkEnd w:id="14"/>
      <w:bookmarkEnd w:id="15"/>
    </w:p>
    <w:p w14:paraId="215D5D67" w14:textId="5CE3F0E1" w:rsidR="009A2C19" w:rsidRDefault="009A2C19" w:rsidP="009A2C19">
      <w:pPr>
        <w:jc w:val="both"/>
        <w:rPr>
          <w:sz w:val="24"/>
          <w:szCs w:val="24"/>
        </w:rPr>
      </w:pPr>
      <w:r>
        <w:rPr>
          <w:sz w:val="24"/>
          <w:szCs w:val="24"/>
        </w:rPr>
        <w:t xml:space="preserve">It is not considered necessary for images for peripheral vascular access to be </w:t>
      </w:r>
      <w:r w:rsidR="002E2DB5">
        <w:rPr>
          <w:sz w:val="24"/>
          <w:szCs w:val="24"/>
        </w:rPr>
        <w:t>permanently recorded and / or archived on the organisation picture archiving and communication system (PACS)</w:t>
      </w:r>
      <w:r w:rsidR="00BE1E86">
        <w:rPr>
          <w:sz w:val="24"/>
          <w:szCs w:val="24"/>
        </w:rPr>
        <w:t xml:space="preserve">, unless significant or unexpected findings are noted. In this case, a formal report would be expected to accompany these images </w:t>
      </w:r>
      <w:r w:rsidR="00584410">
        <w:rPr>
          <w:sz w:val="24"/>
          <w:szCs w:val="24"/>
        </w:rPr>
        <w:t>to ensure a suitable method for audit and quality assurance can be undertaken.</w:t>
      </w:r>
      <w:r w:rsidR="009B2B0A">
        <w:rPr>
          <w:sz w:val="24"/>
          <w:szCs w:val="24"/>
        </w:rPr>
        <w:t xml:space="preserve"> We do not recommend training scans are uploaded to PACS or reports placed on the clinical record unless findings agreed contemporaneously with an accredited practitioner.</w:t>
      </w:r>
    </w:p>
    <w:p w14:paraId="15E5F34D" w14:textId="77777777" w:rsidR="00337C6B" w:rsidRDefault="00337C6B">
      <w:pPr>
        <w:rPr>
          <w:b/>
          <w:bCs/>
        </w:rPr>
      </w:pPr>
    </w:p>
    <w:p w14:paraId="27B99B51" w14:textId="77777777" w:rsidR="00307B5C" w:rsidRPr="00307B5C" w:rsidRDefault="00307B5C" w:rsidP="00307B5C">
      <w:pPr>
        <w:pStyle w:val="Heading2"/>
        <w:rPr>
          <w:rFonts w:asciiTheme="minorHAnsi" w:hAnsiTheme="minorHAnsi" w:cstheme="minorHAnsi"/>
          <w:b/>
          <w:bCs/>
          <w:color w:val="auto"/>
          <w:sz w:val="32"/>
          <w:szCs w:val="32"/>
        </w:rPr>
      </w:pPr>
      <w:bookmarkStart w:id="16" w:name="_Toc126156587"/>
      <w:bookmarkStart w:id="17" w:name="_Toc179730301"/>
      <w:bookmarkStart w:id="18" w:name="_Toc179730964"/>
      <w:r w:rsidRPr="00307B5C">
        <w:rPr>
          <w:rFonts w:asciiTheme="minorHAnsi" w:hAnsiTheme="minorHAnsi" w:cstheme="minorHAnsi"/>
          <w:b/>
          <w:bCs/>
          <w:color w:val="auto"/>
          <w:sz w:val="32"/>
          <w:szCs w:val="32"/>
        </w:rPr>
        <w:lastRenderedPageBreak/>
        <w:t>Confidentiality and Data Protection</w:t>
      </w:r>
      <w:bookmarkEnd w:id="16"/>
      <w:bookmarkEnd w:id="17"/>
      <w:bookmarkEnd w:id="18"/>
    </w:p>
    <w:p w14:paraId="16883BA2" w14:textId="0E7D4A77" w:rsidR="00307B5C" w:rsidRDefault="00307B5C" w:rsidP="00307B5C">
      <w:pPr>
        <w:jc w:val="both"/>
        <w:rPr>
          <w:sz w:val="24"/>
          <w:szCs w:val="24"/>
        </w:rPr>
      </w:pPr>
      <w:r>
        <w:rPr>
          <w:sz w:val="24"/>
          <w:szCs w:val="24"/>
        </w:rPr>
        <w:t>As with all clinical data, patient identifiable information should not be removed from your Trust. Any completed report sheets must be anonymised for administrative purposes but should be linked to images on the ultrasound machine (if required as above) to enable the candidate and Supervisor to review the report and images together. The Assessment of Completion of Training should contain no patient identifiable information.</w:t>
      </w:r>
    </w:p>
    <w:p w14:paraId="3C80E08D" w14:textId="77777777" w:rsidR="009E3445" w:rsidRDefault="009E3445" w:rsidP="00307B5C">
      <w:pPr>
        <w:jc w:val="both"/>
        <w:rPr>
          <w:sz w:val="24"/>
          <w:szCs w:val="24"/>
        </w:rPr>
      </w:pPr>
    </w:p>
    <w:p w14:paraId="462E1E06" w14:textId="7C014CB2" w:rsidR="009E3445" w:rsidRPr="00CC5287" w:rsidRDefault="009E3445" w:rsidP="00CC5287">
      <w:pPr>
        <w:pStyle w:val="Heading2"/>
        <w:rPr>
          <w:rFonts w:asciiTheme="minorHAnsi" w:hAnsiTheme="minorHAnsi" w:cstheme="minorHAnsi"/>
          <w:b/>
          <w:bCs/>
          <w:color w:val="auto"/>
          <w:sz w:val="32"/>
          <w:szCs w:val="32"/>
        </w:rPr>
      </w:pPr>
      <w:bookmarkStart w:id="19" w:name="_Toc179730302"/>
      <w:bookmarkStart w:id="20" w:name="_Toc179730965"/>
      <w:r w:rsidRPr="00CC5287">
        <w:rPr>
          <w:rFonts w:asciiTheme="minorHAnsi" w:hAnsiTheme="minorHAnsi" w:cstheme="minorHAnsi"/>
          <w:b/>
          <w:bCs/>
          <w:color w:val="auto"/>
          <w:sz w:val="32"/>
          <w:szCs w:val="32"/>
        </w:rPr>
        <w:t>Supervisors</w:t>
      </w:r>
      <w:bookmarkEnd w:id="19"/>
      <w:bookmarkEnd w:id="20"/>
    </w:p>
    <w:p w14:paraId="37814098" w14:textId="77777777" w:rsidR="00B6244B" w:rsidRPr="004F0442" w:rsidRDefault="009E3445" w:rsidP="00B6244B">
      <w:pPr>
        <w:jc w:val="both"/>
        <w:rPr>
          <w:sz w:val="24"/>
          <w:szCs w:val="24"/>
        </w:rPr>
      </w:pPr>
      <w:r>
        <w:rPr>
          <w:sz w:val="24"/>
          <w:szCs w:val="24"/>
        </w:rPr>
        <w:t xml:space="preserve">Supervision of training </w:t>
      </w:r>
      <w:r w:rsidR="00774BE1">
        <w:rPr>
          <w:sz w:val="24"/>
          <w:szCs w:val="24"/>
        </w:rPr>
        <w:t xml:space="preserve">should </w:t>
      </w:r>
      <w:r>
        <w:rPr>
          <w:sz w:val="24"/>
          <w:szCs w:val="24"/>
        </w:rPr>
        <w:t xml:space="preserve">be undertaken </w:t>
      </w:r>
      <w:r w:rsidR="00774BE1">
        <w:rPr>
          <w:sz w:val="24"/>
          <w:szCs w:val="24"/>
        </w:rPr>
        <w:t xml:space="preserve">by healthcare professionals </w:t>
      </w:r>
      <w:r w:rsidR="00AE5AB2">
        <w:rPr>
          <w:sz w:val="24"/>
          <w:szCs w:val="24"/>
        </w:rPr>
        <w:t xml:space="preserve">who have the </w:t>
      </w:r>
      <w:r w:rsidR="00E83827">
        <w:rPr>
          <w:sz w:val="24"/>
          <w:szCs w:val="24"/>
        </w:rPr>
        <w:t xml:space="preserve">knowledge and experience to </w:t>
      </w:r>
      <w:r w:rsidR="000F073F">
        <w:rPr>
          <w:sz w:val="24"/>
          <w:szCs w:val="24"/>
        </w:rPr>
        <w:t xml:space="preserve">teach these competencies. This will be determined </w:t>
      </w:r>
      <w:proofErr w:type="gramStart"/>
      <w:r w:rsidR="000F073F">
        <w:rPr>
          <w:sz w:val="24"/>
          <w:szCs w:val="24"/>
        </w:rPr>
        <w:t>locally</w:t>
      </w:r>
      <w:proofErr w:type="gramEnd"/>
      <w:r w:rsidR="000F073F">
        <w:rPr>
          <w:sz w:val="24"/>
          <w:szCs w:val="24"/>
        </w:rPr>
        <w:t xml:space="preserve"> and a local register should be maintained of suitable Supervisors. </w:t>
      </w:r>
      <w:r w:rsidR="00B6244B" w:rsidRPr="004F0442">
        <w:rPr>
          <w:sz w:val="24"/>
          <w:szCs w:val="24"/>
        </w:rPr>
        <w:t>Supervisors do not require approval or registration with FAMUS, and the governance of the training process and Supervisor pool sits with the local organisation rather than the FAMUS team or Society for Acute Medicine.</w:t>
      </w:r>
    </w:p>
    <w:p w14:paraId="606E9358" w14:textId="21E5F67E" w:rsidR="009E3445" w:rsidRDefault="000F073F" w:rsidP="00307B5C">
      <w:pPr>
        <w:jc w:val="both"/>
        <w:rPr>
          <w:b/>
          <w:bCs/>
          <w:sz w:val="24"/>
          <w:szCs w:val="24"/>
        </w:rPr>
      </w:pPr>
      <w:r w:rsidRPr="00AE43E3">
        <w:rPr>
          <w:b/>
          <w:bCs/>
          <w:sz w:val="24"/>
          <w:szCs w:val="24"/>
        </w:rPr>
        <w:t xml:space="preserve">There should be a lead </w:t>
      </w:r>
      <w:r w:rsidR="00CC5287" w:rsidRPr="00AE43E3">
        <w:rPr>
          <w:b/>
          <w:bCs/>
          <w:sz w:val="24"/>
          <w:szCs w:val="24"/>
        </w:rPr>
        <w:t xml:space="preserve">clinician </w:t>
      </w:r>
      <w:r w:rsidRPr="00AE43E3">
        <w:rPr>
          <w:b/>
          <w:bCs/>
          <w:sz w:val="24"/>
          <w:szCs w:val="24"/>
        </w:rPr>
        <w:t xml:space="preserve">for </w:t>
      </w:r>
      <w:r w:rsidR="00CC5287" w:rsidRPr="00AE43E3">
        <w:rPr>
          <w:b/>
          <w:bCs/>
          <w:sz w:val="24"/>
          <w:szCs w:val="24"/>
        </w:rPr>
        <w:t>peripheral vascular access training who oversee</w:t>
      </w:r>
      <w:r w:rsidR="00B6244B">
        <w:rPr>
          <w:b/>
          <w:bCs/>
          <w:sz w:val="24"/>
          <w:szCs w:val="24"/>
        </w:rPr>
        <w:t>s</w:t>
      </w:r>
      <w:r w:rsidR="00CC5287" w:rsidRPr="00AE43E3">
        <w:rPr>
          <w:b/>
          <w:bCs/>
          <w:sz w:val="24"/>
          <w:szCs w:val="24"/>
        </w:rPr>
        <w:t xml:space="preserve"> the local training processes</w:t>
      </w:r>
      <w:r w:rsidR="00AB37CC">
        <w:rPr>
          <w:b/>
          <w:bCs/>
          <w:sz w:val="24"/>
          <w:szCs w:val="24"/>
        </w:rPr>
        <w:t xml:space="preserve"> including approving the register of Supervisors</w:t>
      </w:r>
      <w:r w:rsidR="00CC5287" w:rsidRPr="00AE43E3">
        <w:rPr>
          <w:b/>
          <w:bCs/>
          <w:sz w:val="24"/>
          <w:szCs w:val="24"/>
        </w:rPr>
        <w:t>.</w:t>
      </w:r>
    </w:p>
    <w:p w14:paraId="59122245" w14:textId="77777777" w:rsidR="00307B5C" w:rsidRDefault="00307B5C">
      <w:pPr>
        <w:rPr>
          <w:b/>
          <w:bCs/>
        </w:rPr>
      </w:pPr>
    </w:p>
    <w:p w14:paraId="46EBE82B" w14:textId="2D72C8FF" w:rsidR="000E3BE6" w:rsidRPr="000F4712" w:rsidRDefault="000E3BE6" w:rsidP="000E3BE6">
      <w:pPr>
        <w:pStyle w:val="Heading1"/>
        <w:rPr>
          <w:rFonts w:asciiTheme="minorHAnsi" w:hAnsiTheme="minorHAnsi" w:cstheme="minorHAnsi"/>
          <w:b/>
          <w:bCs/>
          <w:color w:val="auto"/>
          <w:sz w:val="36"/>
          <w:szCs w:val="36"/>
        </w:rPr>
      </w:pPr>
      <w:bookmarkStart w:id="21" w:name="_Toc179730303"/>
      <w:bookmarkStart w:id="22" w:name="_Toc179730966"/>
      <w:r>
        <w:rPr>
          <w:rFonts w:asciiTheme="minorHAnsi" w:hAnsiTheme="minorHAnsi" w:cstheme="minorHAnsi"/>
          <w:b/>
          <w:bCs/>
          <w:color w:val="auto"/>
          <w:sz w:val="36"/>
          <w:szCs w:val="36"/>
        </w:rPr>
        <w:t>Detailed o</w:t>
      </w:r>
      <w:r w:rsidRPr="000F4712">
        <w:rPr>
          <w:rFonts w:asciiTheme="minorHAnsi" w:hAnsiTheme="minorHAnsi" w:cstheme="minorHAnsi"/>
          <w:b/>
          <w:bCs/>
          <w:color w:val="auto"/>
          <w:sz w:val="36"/>
          <w:szCs w:val="36"/>
        </w:rPr>
        <w:t>utline of training pathway and syllabus</w:t>
      </w:r>
      <w:bookmarkEnd w:id="21"/>
      <w:bookmarkEnd w:id="22"/>
      <w:r w:rsidRPr="000F4712">
        <w:rPr>
          <w:rFonts w:asciiTheme="minorHAnsi" w:hAnsiTheme="minorHAnsi" w:cstheme="minorHAnsi"/>
          <w:b/>
          <w:bCs/>
          <w:color w:val="auto"/>
          <w:sz w:val="36"/>
          <w:szCs w:val="36"/>
        </w:rPr>
        <w:t xml:space="preserve"> </w:t>
      </w:r>
    </w:p>
    <w:p w14:paraId="633695DB" w14:textId="77777777" w:rsidR="000E3BE6" w:rsidRDefault="000E3BE6" w:rsidP="000E3BE6"/>
    <w:p w14:paraId="401FE367" w14:textId="7A20728D" w:rsidR="000E3BE6" w:rsidRPr="004208C7" w:rsidRDefault="000E3BE6" w:rsidP="000E3BE6">
      <w:pPr>
        <w:rPr>
          <w:sz w:val="24"/>
          <w:szCs w:val="24"/>
        </w:rPr>
      </w:pPr>
      <w:r w:rsidRPr="004208C7">
        <w:rPr>
          <w:sz w:val="24"/>
          <w:szCs w:val="24"/>
        </w:rPr>
        <w:t>The FAMUS e-LFH modules (</w:t>
      </w:r>
      <w:hyperlink r:id="rId8" w:history="1">
        <w:r w:rsidRPr="004208C7">
          <w:rPr>
            <w:rStyle w:val="Hyperlink"/>
            <w:sz w:val="24"/>
            <w:szCs w:val="24"/>
          </w:rPr>
          <w:t>ultrasound basics</w:t>
        </w:r>
      </w:hyperlink>
      <w:r w:rsidRPr="004208C7">
        <w:rPr>
          <w:sz w:val="24"/>
          <w:szCs w:val="24"/>
        </w:rPr>
        <w:t xml:space="preserve"> and </w:t>
      </w:r>
      <w:hyperlink r:id="rId9" w:history="1">
        <w:r w:rsidRPr="004208C7">
          <w:rPr>
            <w:rStyle w:val="Hyperlink"/>
            <w:sz w:val="24"/>
            <w:szCs w:val="24"/>
          </w:rPr>
          <w:t>vascular access</w:t>
        </w:r>
      </w:hyperlink>
      <w:r w:rsidRPr="004208C7">
        <w:rPr>
          <w:sz w:val="24"/>
          <w:szCs w:val="24"/>
        </w:rPr>
        <w:t xml:space="preserve">) cover the theory of the generation of ultrasound images, ultrasound artefacts, how the user can achieve and optimise these images for diagnostic purposes and the theory of ultrasound guided vascular access. It will also cover where point of care ultrasound (POCUS) fits in to traditional diagnostic and examination pathways. </w:t>
      </w:r>
      <w:r w:rsidR="004859C0">
        <w:rPr>
          <w:sz w:val="24"/>
          <w:szCs w:val="24"/>
        </w:rPr>
        <w:t xml:space="preserve">These modules should be completed </w:t>
      </w:r>
      <w:r w:rsidR="00A069BA">
        <w:rPr>
          <w:sz w:val="24"/>
          <w:szCs w:val="24"/>
        </w:rPr>
        <w:t>by all candidates looking to gain accreditation.</w:t>
      </w:r>
    </w:p>
    <w:p w14:paraId="2263AF07" w14:textId="77777777" w:rsidR="000E3BE6" w:rsidRPr="004208C7" w:rsidRDefault="000E3BE6" w:rsidP="000E3BE6">
      <w:pPr>
        <w:rPr>
          <w:sz w:val="24"/>
          <w:szCs w:val="24"/>
        </w:rPr>
      </w:pPr>
      <w:r w:rsidRPr="004208C7">
        <w:rPr>
          <w:sz w:val="24"/>
          <w:szCs w:val="24"/>
        </w:rPr>
        <w:t xml:space="preserve">The USPA competency will be learnt in a three-stage approach (theory, supervised and mentored practice) as outlined below. </w:t>
      </w:r>
    </w:p>
    <w:p w14:paraId="653E5364" w14:textId="77777777" w:rsidR="000E3BE6" w:rsidRPr="004208C7" w:rsidRDefault="000E3BE6" w:rsidP="000E3BE6">
      <w:pPr>
        <w:rPr>
          <w:sz w:val="24"/>
          <w:szCs w:val="24"/>
        </w:rPr>
      </w:pPr>
      <w:r w:rsidRPr="004208C7">
        <w:rPr>
          <w:sz w:val="24"/>
          <w:szCs w:val="24"/>
        </w:rPr>
        <w:t xml:space="preserve">This module is intended to be a competency-based rather than a time- or number-based accreditation. It is recognised that achieving competence in USPA will be influenced by prior cannulation and ultrasound experience. </w:t>
      </w:r>
    </w:p>
    <w:p w14:paraId="231217D8" w14:textId="77777777" w:rsidR="000E3BE6" w:rsidRPr="004208C7" w:rsidRDefault="000E3BE6" w:rsidP="000E3BE6">
      <w:pPr>
        <w:rPr>
          <w:sz w:val="24"/>
          <w:szCs w:val="24"/>
        </w:rPr>
      </w:pPr>
      <w:r w:rsidRPr="004208C7">
        <w:rPr>
          <w:sz w:val="24"/>
          <w:szCs w:val="24"/>
        </w:rPr>
        <w:t>The indicative number of procedures suggested to achieve competence is outlined below and discussed further in Appendix 4. It is expected that these USPA procedures will be successful. Unsuccessful supervised USPA should be reflected on but would not typically count towards the numbers outlined.</w:t>
      </w:r>
    </w:p>
    <w:p w14:paraId="07B5FA23" w14:textId="0084530E" w:rsidR="002A2C8E" w:rsidRPr="004208C7" w:rsidRDefault="000E3BE6" w:rsidP="000E3BE6">
      <w:pPr>
        <w:rPr>
          <w:sz w:val="24"/>
          <w:szCs w:val="24"/>
        </w:rPr>
      </w:pPr>
      <w:r w:rsidRPr="004208C7">
        <w:rPr>
          <w:sz w:val="24"/>
          <w:szCs w:val="24"/>
        </w:rPr>
        <w:t xml:space="preserve">Supervision of this module can be determined locally by clinicians competent in teaching ultrasound guided vascular access. A local register should be kept of </w:t>
      </w:r>
      <w:r>
        <w:rPr>
          <w:sz w:val="24"/>
          <w:szCs w:val="24"/>
        </w:rPr>
        <w:t>healthcare professionals</w:t>
      </w:r>
      <w:r w:rsidRPr="004208C7">
        <w:rPr>
          <w:sz w:val="24"/>
          <w:szCs w:val="24"/>
        </w:rPr>
        <w:t xml:space="preserve"> suitable to act as Supervisors.</w:t>
      </w:r>
    </w:p>
    <w:tbl>
      <w:tblPr>
        <w:tblW w:w="9233" w:type="dxa"/>
        <w:jc w:val="center"/>
        <w:tblCellMar>
          <w:left w:w="10" w:type="dxa"/>
          <w:right w:w="10" w:type="dxa"/>
        </w:tblCellMar>
        <w:tblLook w:val="0000" w:firstRow="0" w:lastRow="0" w:firstColumn="0" w:lastColumn="0" w:noHBand="0" w:noVBand="0"/>
      </w:tblPr>
      <w:tblGrid>
        <w:gridCol w:w="3840"/>
        <w:gridCol w:w="5393"/>
      </w:tblGrid>
      <w:tr w:rsidR="000E3BE6" w14:paraId="375DF482" w14:textId="77777777" w:rsidTr="00B40FAB">
        <w:trPr>
          <w:trHeight w:val="284"/>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DA0" w14:textId="77777777" w:rsidR="000E3BE6" w:rsidRDefault="000E3BE6" w:rsidP="00F240B8">
            <w:pPr>
              <w:spacing w:after="0"/>
              <w:textAlignment w:val="baseline"/>
              <w:rPr>
                <w:b/>
                <w:bCs/>
              </w:rPr>
            </w:pPr>
            <w:r>
              <w:rPr>
                <w:b/>
                <w:bCs/>
              </w:rPr>
              <w:t>Directly Supervised</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BCB2A" w14:textId="77777777" w:rsidR="000E3BE6" w:rsidRDefault="000E3BE6" w:rsidP="00F240B8">
            <w:pPr>
              <w:spacing w:after="0"/>
              <w:textAlignment w:val="baseline"/>
              <w:rPr>
                <w:b/>
                <w:bCs/>
              </w:rPr>
            </w:pPr>
            <w:r>
              <w:rPr>
                <w:b/>
                <w:bCs/>
              </w:rPr>
              <w:t>Mentored Scans</w:t>
            </w:r>
          </w:p>
        </w:tc>
      </w:tr>
      <w:tr w:rsidR="000E3BE6" w14:paraId="56BEF1CA" w14:textId="77777777" w:rsidTr="00B40FAB">
        <w:trPr>
          <w:trHeight w:val="2533"/>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9E895" w14:textId="3BBEA407" w:rsidR="000E3BE6" w:rsidRDefault="00AE43E3" w:rsidP="00F240B8">
            <w:pPr>
              <w:spacing w:after="0"/>
              <w:textAlignment w:val="baseline"/>
            </w:pPr>
            <w:r>
              <w:rPr>
                <w:b/>
                <w:bCs/>
              </w:rPr>
              <w:t>3</w:t>
            </w:r>
            <w:r w:rsidR="000E3BE6">
              <w:t xml:space="preserve"> USPA cannulations</w:t>
            </w:r>
          </w:p>
          <w:p w14:paraId="21DC6F4D" w14:textId="77777777" w:rsidR="000E3BE6" w:rsidRDefault="000E3BE6" w:rsidP="00F240B8">
            <w:pPr>
              <w:spacing w:after="0"/>
              <w:textAlignment w:val="baseline"/>
              <w:rPr>
                <w:color w:val="FF0000"/>
              </w:rPr>
            </w:pPr>
          </w:p>
          <w:p w14:paraId="20A6A847" w14:textId="77777777" w:rsidR="000E3BE6" w:rsidRDefault="000E3BE6" w:rsidP="00F240B8">
            <w:pPr>
              <w:spacing w:after="0"/>
              <w:textAlignment w:val="baseline"/>
              <w:rPr>
                <w:i/>
                <w:iCs/>
              </w:rPr>
            </w:pPr>
            <w:r>
              <w:rPr>
                <w:i/>
                <w:iCs/>
              </w:rPr>
              <w:t xml:space="preserve">*Can include 1 simulated procedure using combination of in vivo scanning and a </w:t>
            </w:r>
            <w:proofErr w:type="spellStart"/>
            <w:r>
              <w:rPr>
                <w:i/>
                <w:iCs/>
              </w:rPr>
              <w:t>sim</w:t>
            </w:r>
            <w:proofErr w:type="spellEnd"/>
            <w:r>
              <w:rPr>
                <w:i/>
                <w:iCs/>
              </w:rPr>
              <w:t>-arm cannulation.</w:t>
            </w:r>
          </w:p>
          <w:p w14:paraId="34927453" w14:textId="77777777" w:rsidR="000E3BE6" w:rsidRDefault="000E3BE6" w:rsidP="00F240B8">
            <w:pPr>
              <w:spacing w:after="0"/>
              <w:textAlignment w:val="baseline"/>
              <w:rPr>
                <w:color w:val="FF0000"/>
              </w:rPr>
            </w:pP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6765" w14:textId="1BE61591" w:rsidR="000E3BE6" w:rsidRDefault="000E3BE6" w:rsidP="00F240B8">
            <w:pPr>
              <w:spacing w:after="0"/>
              <w:textAlignment w:val="baseline"/>
            </w:pPr>
            <w:r>
              <w:t xml:space="preserve">A minimum of </w:t>
            </w:r>
            <w:r w:rsidR="00C876F0">
              <w:rPr>
                <w:b/>
                <w:bCs/>
              </w:rPr>
              <w:t>2</w:t>
            </w:r>
            <w:r>
              <w:t xml:space="preserve"> mentored USPA cannulations to be completed.</w:t>
            </w:r>
          </w:p>
          <w:p w14:paraId="25DC8654" w14:textId="77777777" w:rsidR="000E3BE6" w:rsidRDefault="000E3BE6" w:rsidP="00F240B8">
            <w:pPr>
              <w:spacing w:after="0"/>
              <w:textAlignment w:val="baseline"/>
            </w:pPr>
          </w:p>
          <w:p w14:paraId="181A0914" w14:textId="77777777" w:rsidR="000E3BE6" w:rsidRDefault="000E3BE6" w:rsidP="00F240B8">
            <w:pPr>
              <w:spacing w:after="0"/>
              <w:textAlignment w:val="baseline"/>
              <w:rPr>
                <w:i/>
                <w:iCs/>
              </w:rPr>
            </w:pPr>
            <w:r>
              <w:rPr>
                <w:i/>
                <w:iCs/>
              </w:rPr>
              <w:t>*Mentored USPA can be performed with indirect supervision and subsequent reflection on the procedure with Supervisor</w:t>
            </w:r>
          </w:p>
          <w:p w14:paraId="39DAFF76" w14:textId="77777777" w:rsidR="000E3BE6" w:rsidRDefault="000E3BE6" w:rsidP="00F240B8">
            <w:pPr>
              <w:spacing w:after="0"/>
              <w:textAlignment w:val="baseline"/>
              <w:rPr>
                <w:i/>
                <w:iCs/>
              </w:rPr>
            </w:pPr>
          </w:p>
          <w:p w14:paraId="21871860" w14:textId="77777777" w:rsidR="000E3BE6" w:rsidRDefault="000E3BE6" w:rsidP="00F240B8">
            <w:pPr>
              <w:spacing w:after="0"/>
              <w:textAlignment w:val="baseline"/>
            </w:pPr>
            <w:r>
              <w:rPr>
                <w:i/>
                <w:iCs/>
              </w:rPr>
              <w:t>**Indicative number for less experienced practitioners 5-10 USPA cannulations</w:t>
            </w:r>
          </w:p>
        </w:tc>
      </w:tr>
    </w:tbl>
    <w:p w14:paraId="764EC731" w14:textId="77777777" w:rsidR="000E3BE6" w:rsidRDefault="000E3BE6" w:rsidP="000E3BE6"/>
    <w:p w14:paraId="473CA9D2" w14:textId="6F8F1434" w:rsidR="000E3BE6" w:rsidRPr="004208C7" w:rsidRDefault="000E3BE6" w:rsidP="000E3BE6">
      <w:pPr>
        <w:rPr>
          <w:sz w:val="24"/>
          <w:szCs w:val="24"/>
        </w:rPr>
      </w:pPr>
      <w:r w:rsidRPr="004208C7">
        <w:rPr>
          <w:sz w:val="24"/>
          <w:szCs w:val="24"/>
        </w:rPr>
        <w:t xml:space="preserve">By the end of this module candidates will be expected to be able demonstrate effective and safe technique for USPA.  They will be able to demonstrate awareness of underlying POCUS principles, knowledge of vessel health and understanding of anatomical structures and ultrasonographic differentiation. This will be assessed by their </w:t>
      </w:r>
      <w:proofErr w:type="gramStart"/>
      <w:r w:rsidRPr="004208C7">
        <w:rPr>
          <w:sz w:val="24"/>
          <w:szCs w:val="24"/>
        </w:rPr>
        <w:t>Supervisor</w:t>
      </w:r>
      <w:proofErr w:type="gramEnd"/>
      <w:r w:rsidRPr="004208C7">
        <w:rPr>
          <w:sz w:val="24"/>
          <w:szCs w:val="24"/>
        </w:rPr>
        <w:t xml:space="preserve"> using the Assessment of Completion of Training (ACT; Appendix </w:t>
      </w:r>
      <w:r w:rsidR="00D07A5B">
        <w:rPr>
          <w:sz w:val="24"/>
          <w:szCs w:val="24"/>
        </w:rPr>
        <w:t>3</w:t>
      </w:r>
      <w:r w:rsidRPr="004208C7">
        <w:rPr>
          <w:sz w:val="24"/>
          <w:szCs w:val="24"/>
        </w:rPr>
        <w:t>)</w:t>
      </w:r>
    </w:p>
    <w:p w14:paraId="7D4BC36A" w14:textId="77777777" w:rsidR="000E3BE6" w:rsidRDefault="000E3BE6" w:rsidP="000E3BE6">
      <w:pPr>
        <w:rPr>
          <w:b/>
          <w:bCs/>
        </w:rPr>
      </w:pPr>
    </w:p>
    <w:p w14:paraId="6E6834E7" w14:textId="77777777" w:rsidR="000E3BE6" w:rsidRDefault="000E3BE6">
      <w:pPr>
        <w:rPr>
          <w:b/>
          <w:bCs/>
        </w:rPr>
      </w:pPr>
    </w:p>
    <w:p w14:paraId="084C7173" w14:textId="6A212DC6" w:rsidR="00B934CE" w:rsidRPr="000E3BE6" w:rsidRDefault="000556C1" w:rsidP="000E3BE6">
      <w:pPr>
        <w:pStyle w:val="Heading2"/>
        <w:rPr>
          <w:rFonts w:asciiTheme="minorHAnsi" w:hAnsiTheme="minorHAnsi" w:cstheme="minorHAnsi"/>
          <w:b/>
          <w:bCs/>
          <w:color w:val="auto"/>
          <w:sz w:val="32"/>
          <w:szCs w:val="32"/>
        </w:rPr>
      </w:pPr>
      <w:bookmarkStart w:id="23" w:name="_Toc179730304"/>
      <w:bookmarkStart w:id="24" w:name="_Toc179730967"/>
      <w:r w:rsidRPr="000E3BE6">
        <w:rPr>
          <w:rFonts w:asciiTheme="minorHAnsi" w:hAnsiTheme="minorHAnsi" w:cstheme="minorHAnsi"/>
          <w:b/>
          <w:bCs/>
          <w:color w:val="auto"/>
          <w:sz w:val="32"/>
          <w:szCs w:val="32"/>
        </w:rPr>
        <w:t>Knowledge skill and behaviour framework</w:t>
      </w:r>
      <w:bookmarkEnd w:id="23"/>
      <w:bookmarkEnd w:id="24"/>
      <w:r w:rsidRPr="000E3BE6">
        <w:rPr>
          <w:rFonts w:asciiTheme="minorHAnsi" w:hAnsiTheme="minorHAnsi" w:cstheme="minorHAnsi"/>
          <w:b/>
          <w:bCs/>
          <w:color w:val="auto"/>
          <w:sz w:val="32"/>
          <w:szCs w:val="32"/>
        </w:rPr>
        <w:t xml:space="preserve"> </w:t>
      </w:r>
    </w:p>
    <w:p w14:paraId="77A8EFE3" w14:textId="77777777" w:rsidR="00B934CE" w:rsidRPr="000E3BE6" w:rsidRDefault="000556C1">
      <w:pPr>
        <w:rPr>
          <w:sz w:val="24"/>
          <w:szCs w:val="24"/>
        </w:rPr>
      </w:pPr>
      <w:r w:rsidRPr="000E3BE6">
        <w:rPr>
          <w:sz w:val="24"/>
          <w:szCs w:val="24"/>
        </w:rPr>
        <w:t>The peripheral vascular access module has been mapped to a knowledge, skills and behaviour (KSB) framework, and linked to the GMC’s Good Medical Practice guidance. This forms a comprehensive assessment framework for the candidate and assessor to follow. This curriculum map can be found below in Appendix 1.</w:t>
      </w:r>
    </w:p>
    <w:p w14:paraId="6F346C8D" w14:textId="77777777" w:rsidR="00C9429F" w:rsidRDefault="00C9429F"/>
    <w:tbl>
      <w:tblPr>
        <w:tblW w:w="4850" w:type="dxa"/>
        <w:jc w:val="center"/>
        <w:tblLayout w:type="fixed"/>
        <w:tblLook w:val="0000" w:firstRow="0" w:lastRow="0" w:firstColumn="0" w:lastColumn="0" w:noHBand="0" w:noVBand="0"/>
      </w:tblPr>
      <w:tblGrid>
        <w:gridCol w:w="4189"/>
        <w:gridCol w:w="661"/>
      </w:tblGrid>
      <w:tr w:rsidR="00C9429F" w14:paraId="29547201" w14:textId="77777777" w:rsidTr="00F240B8">
        <w:trPr>
          <w:trHeight w:val="520"/>
          <w:jc w:val="center"/>
        </w:trPr>
        <w:tc>
          <w:tcPr>
            <w:tcW w:w="4189" w:type="dxa"/>
            <w:tcBorders>
              <w:top w:val="single" w:sz="4" w:space="0" w:color="000000"/>
              <w:left w:val="single" w:sz="4" w:space="0" w:color="000000"/>
              <w:bottom w:val="single" w:sz="4" w:space="0" w:color="000000"/>
              <w:right w:val="single" w:sz="4" w:space="0" w:color="000000"/>
            </w:tcBorders>
            <w:shd w:val="clear" w:color="auto" w:fill="C4D79B"/>
            <w:vAlign w:val="center"/>
          </w:tcPr>
          <w:p w14:paraId="533DCDD9" w14:textId="77777777" w:rsidR="00C9429F" w:rsidRDefault="00C9429F" w:rsidP="00F240B8">
            <w:pPr>
              <w:spacing w:after="0"/>
              <w:rPr>
                <w:sz w:val="24"/>
                <w:szCs w:val="24"/>
              </w:rPr>
            </w:pPr>
            <w:r>
              <w:rPr>
                <w:b/>
                <w:sz w:val="24"/>
                <w:szCs w:val="24"/>
              </w:rPr>
              <w:t>Assessment tool</w:t>
            </w:r>
          </w:p>
        </w:tc>
        <w:tc>
          <w:tcPr>
            <w:tcW w:w="661" w:type="dxa"/>
            <w:tcBorders>
              <w:top w:val="single" w:sz="4" w:space="0" w:color="000000"/>
              <w:left w:val="nil"/>
              <w:bottom w:val="single" w:sz="4" w:space="0" w:color="000000"/>
              <w:right w:val="single" w:sz="4" w:space="0" w:color="000000"/>
            </w:tcBorders>
            <w:shd w:val="clear" w:color="auto" w:fill="C4D79B"/>
            <w:vAlign w:val="center"/>
          </w:tcPr>
          <w:p w14:paraId="050EF187" w14:textId="77777777" w:rsidR="00C9429F" w:rsidRDefault="00C9429F" w:rsidP="00F240B8">
            <w:pPr>
              <w:spacing w:after="0"/>
              <w:jc w:val="center"/>
              <w:rPr>
                <w:sz w:val="24"/>
                <w:szCs w:val="24"/>
              </w:rPr>
            </w:pPr>
            <w:r>
              <w:rPr>
                <w:b/>
                <w:sz w:val="24"/>
                <w:szCs w:val="24"/>
              </w:rPr>
              <w:t>Key</w:t>
            </w:r>
          </w:p>
        </w:tc>
      </w:tr>
      <w:tr w:rsidR="00C9429F" w14:paraId="0D16C373" w14:textId="77777777" w:rsidTr="00F240B8">
        <w:trPr>
          <w:trHeight w:val="520"/>
          <w:jc w:val="center"/>
        </w:trPr>
        <w:tc>
          <w:tcPr>
            <w:tcW w:w="4189" w:type="dxa"/>
            <w:tcBorders>
              <w:top w:val="nil"/>
              <w:left w:val="single" w:sz="4" w:space="0" w:color="000000"/>
              <w:bottom w:val="single" w:sz="4" w:space="0" w:color="000000"/>
              <w:right w:val="single" w:sz="4" w:space="0" w:color="000000"/>
            </w:tcBorders>
            <w:vAlign w:val="center"/>
          </w:tcPr>
          <w:p w14:paraId="27A65F6A" w14:textId="77777777" w:rsidR="00C9429F" w:rsidRDefault="00C9429F" w:rsidP="00F240B8">
            <w:pPr>
              <w:spacing w:after="0"/>
              <w:rPr>
                <w:sz w:val="24"/>
                <w:szCs w:val="24"/>
              </w:rPr>
            </w:pPr>
            <w:r>
              <w:rPr>
                <w:sz w:val="24"/>
                <w:szCs w:val="24"/>
              </w:rPr>
              <w:t xml:space="preserve">E-Learning </w:t>
            </w:r>
            <w:r>
              <w:rPr>
                <w:sz w:val="24"/>
                <w:szCs w:val="24"/>
              </w:rPr>
              <w:br/>
              <w:t>(‘FAMUS’ module on e-learning for health)</w:t>
            </w:r>
          </w:p>
        </w:tc>
        <w:tc>
          <w:tcPr>
            <w:tcW w:w="661" w:type="dxa"/>
            <w:tcBorders>
              <w:top w:val="nil"/>
              <w:left w:val="nil"/>
              <w:bottom w:val="single" w:sz="4" w:space="0" w:color="000000"/>
              <w:right w:val="single" w:sz="4" w:space="0" w:color="000000"/>
            </w:tcBorders>
            <w:vAlign w:val="center"/>
          </w:tcPr>
          <w:p w14:paraId="34A73130" w14:textId="77777777" w:rsidR="00C9429F" w:rsidRDefault="00C9429F" w:rsidP="00F240B8">
            <w:pPr>
              <w:spacing w:after="0"/>
              <w:jc w:val="center"/>
              <w:rPr>
                <w:sz w:val="24"/>
                <w:szCs w:val="24"/>
              </w:rPr>
            </w:pPr>
            <w:r>
              <w:rPr>
                <w:sz w:val="24"/>
                <w:szCs w:val="24"/>
              </w:rPr>
              <w:t>E</w:t>
            </w:r>
          </w:p>
        </w:tc>
      </w:tr>
      <w:tr w:rsidR="00C9429F" w14:paraId="723CD49D" w14:textId="77777777" w:rsidTr="00F240B8">
        <w:trPr>
          <w:trHeight w:val="520"/>
          <w:jc w:val="center"/>
        </w:trPr>
        <w:tc>
          <w:tcPr>
            <w:tcW w:w="4189" w:type="dxa"/>
            <w:tcBorders>
              <w:top w:val="nil"/>
              <w:left w:val="single" w:sz="4" w:space="0" w:color="000000"/>
              <w:bottom w:val="single" w:sz="4" w:space="0" w:color="000000"/>
              <w:right w:val="single" w:sz="4" w:space="0" w:color="000000"/>
            </w:tcBorders>
            <w:vAlign w:val="center"/>
          </w:tcPr>
          <w:p w14:paraId="3D54D16B" w14:textId="77777777" w:rsidR="00C9429F" w:rsidRDefault="00C9429F" w:rsidP="00F240B8">
            <w:pPr>
              <w:spacing w:after="0"/>
              <w:rPr>
                <w:sz w:val="24"/>
                <w:szCs w:val="24"/>
              </w:rPr>
            </w:pPr>
            <w:r>
              <w:rPr>
                <w:sz w:val="24"/>
                <w:szCs w:val="24"/>
              </w:rPr>
              <w:t>FAMUS approved course</w:t>
            </w:r>
          </w:p>
        </w:tc>
        <w:tc>
          <w:tcPr>
            <w:tcW w:w="661" w:type="dxa"/>
            <w:tcBorders>
              <w:top w:val="nil"/>
              <w:left w:val="nil"/>
              <w:bottom w:val="single" w:sz="4" w:space="0" w:color="000000"/>
              <w:right w:val="single" w:sz="4" w:space="0" w:color="000000"/>
            </w:tcBorders>
            <w:vAlign w:val="center"/>
          </w:tcPr>
          <w:p w14:paraId="79F2CA03" w14:textId="77777777" w:rsidR="00C9429F" w:rsidRDefault="00C9429F" w:rsidP="00F240B8">
            <w:pPr>
              <w:spacing w:after="0"/>
              <w:jc w:val="center"/>
              <w:rPr>
                <w:sz w:val="24"/>
                <w:szCs w:val="24"/>
              </w:rPr>
            </w:pPr>
            <w:r>
              <w:rPr>
                <w:sz w:val="24"/>
                <w:szCs w:val="24"/>
              </w:rPr>
              <w:t>C</w:t>
            </w:r>
          </w:p>
        </w:tc>
      </w:tr>
      <w:tr w:rsidR="00C9429F" w14:paraId="27B1DFE5" w14:textId="77777777" w:rsidTr="00F240B8">
        <w:trPr>
          <w:trHeight w:val="520"/>
          <w:jc w:val="center"/>
        </w:trPr>
        <w:tc>
          <w:tcPr>
            <w:tcW w:w="4189" w:type="dxa"/>
            <w:tcBorders>
              <w:top w:val="nil"/>
              <w:left w:val="single" w:sz="4" w:space="0" w:color="000000"/>
              <w:bottom w:val="single" w:sz="4" w:space="0" w:color="000000"/>
              <w:right w:val="single" w:sz="4" w:space="0" w:color="000000"/>
            </w:tcBorders>
            <w:vAlign w:val="center"/>
          </w:tcPr>
          <w:p w14:paraId="22B5913C" w14:textId="77777777" w:rsidR="00C9429F" w:rsidRDefault="00C9429F" w:rsidP="00F240B8">
            <w:pPr>
              <w:spacing w:after="0"/>
              <w:rPr>
                <w:sz w:val="24"/>
                <w:szCs w:val="24"/>
              </w:rPr>
            </w:pPr>
            <w:r>
              <w:rPr>
                <w:sz w:val="24"/>
                <w:szCs w:val="24"/>
              </w:rPr>
              <w:t>Supervised / Mentored practice</w:t>
            </w:r>
          </w:p>
        </w:tc>
        <w:tc>
          <w:tcPr>
            <w:tcW w:w="661" w:type="dxa"/>
            <w:tcBorders>
              <w:top w:val="nil"/>
              <w:left w:val="nil"/>
              <w:bottom w:val="single" w:sz="4" w:space="0" w:color="000000"/>
              <w:right w:val="single" w:sz="4" w:space="0" w:color="000000"/>
            </w:tcBorders>
            <w:vAlign w:val="center"/>
          </w:tcPr>
          <w:p w14:paraId="2A916A90" w14:textId="77777777" w:rsidR="00C9429F" w:rsidRDefault="00C9429F" w:rsidP="00F240B8">
            <w:pPr>
              <w:spacing w:after="0"/>
              <w:jc w:val="center"/>
              <w:rPr>
                <w:sz w:val="24"/>
                <w:szCs w:val="24"/>
              </w:rPr>
            </w:pPr>
            <w:r>
              <w:rPr>
                <w:sz w:val="24"/>
                <w:szCs w:val="24"/>
              </w:rPr>
              <w:t>S</w:t>
            </w:r>
          </w:p>
        </w:tc>
      </w:tr>
      <w:tr w:rsidR="00C9429F" w14:paraId="18BA685D" w14:textId="77777777" w:rsidTr="00F240B8">
        <w:trPr>
          <w:trHeight w:val="520"/>
          <w:jc w:val="center"/>
        </w:trPr>
        <w:tc>
          <w:tcPr>
            <w:tcW w:w="4189" w:type="dxa"/>
            <w:tcBorders>
              <w:top w:val="nil"/>
              <w:left w:val="single" w:sz="4" w:space="0" w:color="000000"/>
              <w:bottom w:val="single" w:sz="4" w:space="0" w:color="000000"/>
              <w:right w:val="single" w:sz="4" w:space="0" w:color="000000"/>
            </w:tcBorders>
            <w:vAlign w:val="center"/>
          </w:tcPr>
          <w:p w14:paraId="6DE715E7" w14:textId="77777777" w:rsidR="00C9429F" w:rsidRDefault="00C9429F" w:rsidP="00F240B8">
            <w:pPr>
              <w:spacing w:after="0"/>
              <w:rPr>
                <w:sz w:val="24"/>
                <w:szCs w:val="24"/>
              </w:rPr>
            </w:pPr>
            <w:r>
              <w:rPr>
                <w:sz w:val="24"/>
                <w:szCs w:val="24"/>
              </w:rPr>
              <w:t>Assessment of completion of training (ACT)</w:t>
            </w:r>
          </w:p>
        </w:tc>
        <w:tc>
          <w:tcPr>
            <w:tcW w:w="661" w:type="dxa"/>
            <w:tcBorders>
              <w:top w:val="nil"/>
              <w:left w:val="nil"/>
              <w:bottom w:val="single" w:sz="4" w:space="0" w:color="000000"/>
              <w:right w:val="single" w:sz="4" w:space="0" w:color="000000"/>
            </w:tcBorders>
            <w:vAlign w:val="center"/>
          </w:tcPr>
          <w:p w14:paraId="55402438" w14:textId="77777777" w:rsidR="00C9429F" w:rsidRDefault="00C9429F" w:rsidP="00F240B8">
            <w:pPr>
              <w:spacing w:after="0"/>
              <w:jc w:val="center"/>
              <w:rPr>
                <w:sz w:val="24"/>
                <w:szCs w:val="24"/>
              </w:rPr>
            </w:pPr>
            <w:r>
              <w:rPr>
                <w:sz w:val="24"/>
                <w:szCs w:val="24"/>
              </w:rPr>
              <w:t>A</w:t>
            </w:r>
          </w:p>
        </w:tc>
      </w:tr>
    </w:tbl>
    <w:p w14:paraId="668B4512" w14:textId="77777777" w:rsidR="00BD1A86" w:rsidRDefault="00BD1A86" w:rsidP="00BD1A86">
      <w:pPr>
        <w:jc w:val="center"/>
      </w:pPr>
      <w:r>
        <w:t>Table 1: Assessment descriptors for use with KSB framework</w:t>
      </w:r>
    </w:p>
    <w:p w14:paraId="01A287BB" w14:textId="77777777" w:rsidR="00C9429F" w:rsidRDefault="00C9429F"/>
    <w:tbl>
      <w:tblPr>
        <w:tblW w:w="6172" w:type="dxa"/>
        <w:jc w:val="center"/>
        <w:tblLayout w:type="fixed"/>
        <w:tblLook w:val="0000" w:firstRow="0" w:lastRow="0" w:firstColumn="0" w:lastColumn="0" w:noHBand="0" w:noVBand="0"/>
      </w:tblPr>
      <w:tblGrid>
        <w:gridCol w:w="1271"/>
        <w:gridCol w:w="4901"/>
      </w:tblGrid>
      <w:tr w:rsidR="00F848E1" w14:paraId="1C58B542" w14:textId="77777777" w:rsidTr="00F240B8">
        <w:trPr>
          <w:trHeight w:val="520"/>
          <w:jc w:val="center"/>
        </w:trPr>
        <w:tc>
          <w:tcPr>
            <w:tcW w:w="6172" w:type="dxa"/>
            <w:gridSpan w:val="2"/>
            <w:tcBorders>
              <w:top w:val="single" w:sz="4" w:space="0" w:color="000000"/>
              <w:left w:val="single" w:sz="4" w:space="0" w:color="000000"/>
              <w:bottom w:val="single" w:sz="4" w:space="0" w:color="000000"/>
              <w:right w:val="single" w:sz="4" w:space="0" w:color="000000"/>
            </w:tcBorders>
            <w:shd w:val="clear" w:color="auto" w:fill="C4D79B"/>
            <w:vAlign w:val="center"/>
          </w:tcPr>
          <w:p w14:paraId="41881349" w14:textId="77777777" w:rsidR="00F848E1" w:rsidRDefault="00F848E1" w:rsidP="00F240B8">
            <w:pPr>
              <w:spacing w:after="0"/>
              <w:jc w:val="center"/>
              <w:rPr>
                <w:b/>
                <w:sz w:val="24"/>
                <w:szCs w:val="24"/>
              </w:rPr>
            </w:pPr>
            <w:r>
              <w:rPr>
                <w:b/>
                <w:sz w:val="24"/>
                <w:szCs w:val="24"/>
              </w:rPr>
              <w:t>Domains of Good Medical Practice</w:t>
            </w:r>
          </w:p>
        </w:tc>
      </w:tr>
      <w:tr w:rsidR="00F848E1" w14:paraId="58CCDCF1" w14:textId="77777777" w:rsidTr="00F240B8">
        <w:trPr>
          <w:trHeight w:val="5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C4D79B"/>
            <w:vAlign w:val="center"/>
          </w:tcPr>
          <w:p w14:paraId="122E615F" w14:textId="77777777" w:rsidR="00F848E1" w:rsidRDefault="00F848E1" w:rsidP="00F240B8">
            <w:pPr>
              <w:spacing w:after="0"/>
              <w:rPr>
                <w:b/>
                <w:sz w:val="24"/>
                <w:szCs w:val="24"/>
              </w:rPr>
            </w:pPr>
            <w:r>
              <w:rPr>
                <w:b/>
                <w:sz w:val="24"/>
                <w:szCs w:val="24"/>
              </w:rPr>
              <w:t xml:space="preserve">Domain </w:t>
            </w:r>
          </w:p>
        </w:tc>
        <w:tc>
          <w:tcPr>
            <w:tcW w:w="4901" w:type="dxa"/>
            <w:tcBorders>
              <w:top w:val="single" w:sz="4" w:space="0" w:color="000000"/>
              <w:left w:val="nil"/>
              <w:bottom w:val="single" w:sz="4" w:space="0" w:color="000000"/>
              <w:right w:val="single" w:sz="4" w:space="0" w:color="000000"/>
            </w:tcBorders>
            <w:shd w:val="clear" w:color="auto" w:fill="C4D79B"/>
            <w:vAlign w:val="center"/>
          </w:tcPr>
          <w:p w14:paraId="185A3C6D" w14:textId="77777777" w:rsidR="00F848E1" w:rsidRDefault="00F848E1" w:rsidP="00F240B8">
            <w:pPr>
              <w:spacing w:after="0"/>
              <w:rPr>
                <w:b/>
                <w:sz w:val="24"/>
                <w:szCs w:val="24"/>
              </w:rPr>
            </w:pPr>
            <w:r>
              <w:rPr>
                <w:b/>
                <w:sz w:val="24"/>
                <w:szCs w:val="24"/>
              </w:rPr>
              <w:t xml:space="preserve">Descriptors </w:t>
            </w:r>
          </w:p>
        </w:tc>
      </w:tr>
      <w:tr w:rsidR="00F848E1" w14:paraId="759A2242" w14:textId="77777777" w:rsidTr="00F240B8">
        <w:trPr>
          <w:trHeight w:val="5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DDFF" w14:textId="77777777" w:rsidR="00F848E1" w:rsidRDefault="00F848E1" w:rsidP="00F240B8">
            <w:pPr>
              <w:spacing w:after="0"/>
              <w:rPr>
                <w:sz w:val="24"/>
                <w:szCs w:val="24"/>
              </w:rPr>
            </w:pPr>
            <w:r>
              <w:rPr>
                <w:sz w:val="24"/>
                <w:szCs w:val="24"/>
              </w:rPr>
              <w:t>1</w:t>
            </w:r>
          </w:p>
        </w:tc>
        <w:tc>
          <w:tcPr>
            <w:tcW w:w="4901" w:type="dxa"/>
            <w:tcBorders>
              <w:top w:val="single" w:sz="4" w:space="0" w:color="000000"/>
              <w:left w:val="nil"/>
              <w:bottom w:val="single" w:sz="4" w:space="0" w:color="000000"/>
              <w:right w:val="single" w:sz="4" w:space="0" w:color="000000"/>
            </w:tcBorders>
            <w:shd w:val="clear" w:color="auto" w:fill="auto"/>
            <w:vAlign w:val="center"/>
          </w:tcPr>
          <w:p w14:paraId="5B054E4F" w14:textId="77777777" w:rsidR="00F848E1" w:rsidRDefault="00F848E1" w:rsidP="00F240B8">
            <w:pPr>
              <w:spacing w:after="0"/>
              <w:rPr>
                <w:b/>
                <w:sz w:val="24"/>
                <w:szCs w:val="24"/>
              </w:rPr>
            </w:pPr>
            <w:r>
              <w:rPr>
                <w:sz w:val="24"/>
                <w:szCs w:val="24"/>
              </w:rPr>
              <w:t xml:space="preserve">Knowledge, skills and performance </w:t>
            </w:r>
          </w:p>
        </w:tc>
      </w:tr>
      <w:tr w:rsidR="00F848E1" w14:paraId="17551752" w14:textId="77777777" w:rsidTr="00F240B8">
        <w:trPr>
          <w:trHeight w:val="520"/>
          <w:jc w:val="center"/>
        </w:trPr>
        <w:tc>
          <w:tcPr>
            <w:tcW w:w="1271" w:type="dxa"/>
            <w:tcBorders>
              <w:top w:val="nil"/>
              <w:left w:val="single" w:sz="4" w:space="0" w:color="000000"/>
              <w:bottom w:val="single" w:sz="4" w:space="0" w:color="000000"/>
              <w:right w:val="single" w:sz="4" w:space="0" w:color="000000"/>
            </w:tcBorders>
            <w:vAlign w:val="center"/>
          </w:tcPr>
          <w:p w14:paraId="35213DF4" w14:textId="77777777" w:rsidR="00F848E1" w:rsidRDefault="00F848E1" w:rsidP="00F240B8">
            <w:pPr>
              <w:spacing w:after="0"/>
              <w:rPr>
                <w:sz w:val="24"/>
                <w:szCs w:val="24"/>
              </w:rPr>
            </w:pPr>
            <w:r>
              <w:rPr>
                <w:sz w:val="24"/>
                <w:szCs w:val="24"/>
              </w:rPr>
              <w:t>2</w:t>
            </w:r>
          </w:p>
        </w:tc>
        <w:tc>
          <w:tcPr>
            <w:tcW w:w="4901" w:type="dxa"/>
            <w:tcBorders>
              <w:top w:val="nil"/>
              <w:left w:val="nil"/>
              <w:bottom w:val="single" w:sz="4" w:space="0" w:color="000000"/>
              <w:right w:val="single" w:sz="4" w:space="0" w:color="000000"/>
            </w:tcBorders>
            <w:vAlign w:val="center"/>
          </w:tcPr>
          <w:p w14:paraId="57529CC5" w14:textId="77777777" w:rsidR="00F848E1" w:rsidRDefault="00F848E1" w:rsidP="00F240B8">
            <w:pPr>
              <w:spacing w:after="0"/>
              <w:rPr>
                <w:sz w:val="24"/>
                <w:szCs w:val="24"/>
              </w:rPr>
            </w:pPr>
            <w:r>
              <w:rPr>
                <w:sz w:val="24"/>
                <w:szCs w:val="24"/>
              </w:rPr>
              <w:t xml:space="preserve">Safety and quality </w:t>
            </w:r>
          </w:p>
        </w:tc>
      </w:tr>
      <w:tr w:rsidR="00F848E1" w14:paraId="0EDD84E0" w14:textId="77777777" w:rsidTr="00F240B8">
        <w:trPr>
          <w:trHeight w:val="520"/>
          <w:jc w:val="center"/>
        </w:trPr>
        <w:tc>
          <w:tcPr>
            <w:tcW w:w="1271" w:type="dxa"/>
            <w:tcBorders>
              <w:top w:val="nil"/>
              <w:left w:val="single" w:sz="4" w:space="0" w:color="000000"/>
              <w:bottom w:val="single" w:sz="4" w:space="0" w:color="000000"/>
              <w:right w:val="single" w:sz="4" w:space="0" w:color="000000"/>
            </w:tcBorders>
            <w:vAlign w:val="center"/>
          </w:tcPr>
          <w:p w14:paraId="366C71E4" w14:textId="77777777" w:rsidR="00F848E1" w:rsidRDefault="00F848E1" w:rsidP="00F240B8">
            <w:pPr>
              <w:spacing w:after="0"/>
              <w:rPr>
                <w:sz w:val="24"/>
                <w:szCs w:val="24"/>
              </w:rPr>
            </w:pPr>
            <w:r>
              <w:rPr>
                <w:sz w:val="24"/>
                <w:szCs w:val="24"/>
              </w:rPr>
              <w:t>3</w:t>
            </w:r>
          </w:p>
        </w:tc>
        <w:tc>
          <w:tcPr>
            <w:tcW w:w="4901" w:type="dxa"/>
            <w:tcBorders>
              <w:top w:val="nil"/>
              <w:left w:val="nil"/>
              <w:bottom w:val="single" w:sz="4" w:space="0" w:color="000000"/>
              <w:right w:val="single" w:sz="4" w:space="0" w:color="000000"/>
            </w:tcBorders>
            <w:vAlign w:val="center"/>
          </w:tcPr>
          <w:p w14:paraId="795A0E24" w14:textId="77777777" w:rsidR="00F848E1" w:rsidRDefault="00F848E1" w:rsidP="00F240B8">
            <w:pPr>
              <w:spacing w:after="0"/>
              <w:rPr>
                <w:sz w:val="24"/>
                <w:szCs w:val="24"/>
              </w:rPr>
            </w:pPr>
            <w:r>
              <w:rPr>
                <w:sz w:val="24"/>
                <w:szCs w:val="24"/>
              </w:rPr>
              <w:t xml:space="preserve">Communication, partnership and teamwork </w:t>
            </w:r>
          </w:p>
        </w:tc>
      </w:tr>
      <w:tr w:rsidR="00F848E1" w14:paraId="399767DA" w14:textId="77777777" w:rsidTr="00F240B8">
        <w:trPr>
          <w:trHeight w:val="520"/>
          <w:jc w:val="center"/>
        </w:trPr>
        <w:tc>
          <w:tcPr>
            <w:tcW w:w="1271" w:type="dxa"/>
            <w:tcBorders>
              <w:top w:val="nil"/>
              <w:left w:val="single" w:sz="4" w:space="0" w:color="000000"/>
              <w:bottom w:val="single" w:sz="4" w:space="0" w:color="000000"/>
              <w:right w:val="single" w:sz="4" w:space="0" w:color="000000"/>
            </w:tcBorders>
            <w:vAlign w:val="center"/>
          </w:tcPr>
          <w:p w14:paraId="633F3A59" w14:textId="77777777" w:rsidR="00F848E1" w:rsidRDefault="00F848E1" w:rsidP="00F240B8">
            <w:pPr>
              <w:spacing w:after="0"/>
              <w:rPr>
                <w:sz w:val="24"/>
                <w:szCs w:val="24"/>
              </w:rPr>
            </w:pPr>
            <w:r>
              <w:rPr>
                <w:sz w:val="24"/>
                <w:szCs w:val="24"/>
              </w:rPr>
              <w:t>4</w:t>
            </w:r>
          </w:p>
        </w:tc>
        <w:tc>
          <w:tcPr>
            <w:tcW w:w="4901" w:type="dxa"/>
            <w:tcBorders>
              <w:top w:val="nil"/>
              <w:left w:val="nil"/>
              <w:bottom w:val="single" w:sz="4" w:space="0" w:color="000000"/>
              <w:right w:val="single" w:sz="4" w:space="0" w:color="000000"/>
            </w:tcBorders>
            <w:vAlign w:val="center"/>
          </w:tcPr>
          <w:p w14:paraId="0BAE5249" w14:textId="77777777" w:rsidR="00F848E1" w:rsidRDefault="00F848E1" w:rsidP="00F240B8">
            <w:pPr>
              <w:spacing w:after="0"/>
              <w:rPr>
                <w:sz w:val="24"/>
                <w:szCs w:val="24"/>
              </w:rPr>
            </w:pPr>
            <w:r>
              <w:rPr>
                <w:sz w:val="24"/>
                <w:szCs w:val="24"/>
              </w:rPr>
              <w:t xml:space="preserve">Maintaining trust </w:t>
            </w:r>
          </w:p>
        </w:tc>
      </w:tr>
    </w:tbl>
    <w:p w14:paraId="21334452" w14:textId="77777777" w:rsidR="009545F8" w:rsidRPr="009545F8" w:rsidRDefault="009545F8" w:rsidP="009545F8">
      <w:pPr>
        <w:jc w:val="center"/>
      </w:pPr>
      <w:r w:rsidRPr="009545F8">
        <w:t xml:space="preserve">Table 2: GMC Good Medical Practice Domains for use with KSB framework </w:t>
      </w:r>
    </w:p>
    <w:p w14:paraId="344E787A" w14:textId="77777777" w:rsidR="00B934CE" w:rsidRDefault="00B934CE"/>
    <w:p w14:paraId="15DBFCAF" w14:textId="77777777" w:rsidR="00B934CE" w:rsidRDefault="00B934CE"/>
    <w:p w14:paraId="6C78F890" w14:textId="77777777" w:rsidR="002A2C8E" w:rsidRDefault="002A2C8E" w:rsidP="00B7768B">
      <w:pPr>
        <w:pStyle w:val="Heading1"/>
        <w:rPr>
          <w:rFonts w:asciiTheme="minorHAnsi" w:hAnsiTheme="minorHAnsi" w:cstheme="minorHAnsi"/>
          <w:b/>
          <w:bCs/>
          <w:color w:val="auto"/>
          <w:sz w:val="36"/>
          <w:szCs w:val="36"/>
        </w:rPr>
      </w:pPr>
      <w:bookmarkStart w:id="25" w:name="_Toc179730305"/>
      <w:bookmarkStart w:id="26" w:name="_Toc179730968"/>
    </w:p>
    <w:p w14:paraId="049E8B66" w14:textId="77777777" w:rsidR="00791FA9" w:rsidRPr="00791FA9" w:rsidRDefault="00791FA9" w:rsidP="00791FA9"/>
    <w:p w14:paraId="33797C59" w14:textId="578A3751" w:rsidR="00B934CE" w:rsidRDefault="000556C1" w:rsidP="00B7768B">
      <w:pPr>
        <w:pStyle w:val="Heading1"/>
        <w:rPr>
          <w:rFonts w:asciiTheme="minorHAnsi" w:hAnsiTheme="minorHAnsi" w:cstheme="minorHAnsi"/>
          <w:b/>
          <w:bCs/>
          <w:color w:val="auto"/>
          <w:sz w:val="36"/>
          <w:szCs w:val="36"/>
        </w:rPr>
      </w:pPr>
      <w:r w:rsidRPr="00B7768B">
        <w:rPr>
          <w:rFonts w:asciiTheme="minorHAnsi" w:hAnsiTheme="minorHAnsi" w:cstheme="minorHAnsi"/>
          <w:b/>
          <w:bCs/>
          <w:color w:val="auto"/>
          <w:sz w:val="36"/>
          <w:szCs w:val="36"/>
        </w:rPr>
        <w:lastRenderedPageBreak/>
        <w:t>3 stage approach to learning each area of practice</w:t>
      </w:r>
      <w:bookmarkEnd w:id="25"/>
      <w:bookmarkEnd w:id="26"/>
    </w:p>
    <w:p w14:paraId="126C70BF" w14:textId="77777777" w:rsidR="00E40650" w:rsidRPr="00E40650" w:rsidRDefault="00E40650" w:rsidP="00E40650"/>
    <w:p w14:paraId="56A433B4" w14:textId="05CB7D13" w:rsidR="00B934CE" w:rsidRPr="002C4BA7" w:rsidRDefault="000556C1" w:rsidP="00B7768B">
      <w:pPr>
        <w:pStyle w:val="Heading2"/>
        <w:rPr>
          <w:rFonts w:asciiTheme="minorHAnsi" w:hAnsiTheme="minorHAnsi" w:cstheme="minorHAnsi"/>
          <w:b/>
          <w:bCs/>
          <w:color w:val="auto"/>
          <w:sz w:val="32"/>
          <w:szCs w:val="32"/>
        </w:rPr>
      </w:pPr>
      <w:bookmarkStart w:id="27" w:name="_Toc179730306"/>
      <w:bookmarkStart w:id="28" w:name="_Toc179730969"/>
      <w:r w:rsidRPr="002C4BA7">
        <w:rPr>
          <w:rFonts w:asciiTheme="minorHAnsi" w:hAnsiTheme="minorHAnsi" w:cstheme="minorHAnsi"/>
          <w:b/>
          <w:bCs/>
          <w:color w:val="auto"/>
          <w:sz w:val="32"/>
          <w:szCs w:val="32"/>
        </w:rPr>
        <w:t>1</w:t>
      </w:r>
      <w:r w:rsidRPr="002C4BA7">
        <w:rPr>
          <w:rFonts w:asciiTheme="minorHAnsi" w:hAnsiTheme="minorHAnsi" w:cstheme="minorHAnsi"/>
          <w:b/>
          <w:bCs/>
          <w:color w:val="auto"/>
          <w:sz w:val="32"/>
          <w:szCs w:val="32"/>
          <w:vertAlign w:val="superscript"/>
        </w:rPr>
        <w:t>st</w:t>
      </w:r>
      <w:r w:rsidR="005F707E" w:rsidRPr="002C4BA7">
        <w:rPr>
          <w:rFonts w:asciiTheme="minorHAnsi" w:hAnsiTheme="minorHAnsi" w:cstheme="minorHAnsi"/>
          <w:b/>
          <w:bCs/>
          <w:color w:val="auto"/>
          <w:sz w:val="32"/>
          <w:szCs w:val="32"/>
        </w:rPr>
        <w:t xml:space="preserve"> </w:t>
      </w:r>
      <w:r w:rsidRPr="002C4BA7">
        <w:rPr>
          <w:rFonts w:asciiTheme="minorHAnsi" w:hAnsiTheme="minorHAnsi" w:cstheme="minorHAnsi"/>
          <w:b/>
          <w:bCs/>
          <w:color w:val="auto"/>
          <w:sz w:val="32"/>
          <w:szCs w:val="32"/>
        </w:rPr>
        <w:t>stage: Theoretical component</w:t>
      </w:r>
      <w:bookmarkEnd w:id="27"/>
      <w:bookmarkEnd w:id="28"/>
      <w:r w:rsidRPr="002C4BA7">
        <w:rPr>
          <w:rFonts w:asciiTheme="minorHAnsi" w:hAnsiTheme="minorHAnsi" w:cstheme="minorHAnsi"/>
          <w:b/>
          <w:bCs/>
          <w:color w:val="auto"/>
          <w:sz w:val="32"/>
          <w:szCs w:val="32"/>
        </w:rPr>
        <w:t xml:space="preserve"> </w:t>
      </w:r>
    </w:p>
    <w:p w14:paraId="74606444" w14:textId="5330622D" w:rsidR="00B934CE" w:rsidRDefault="000556C1">
      <w:pPr>
        <w:rPr>
          <w:sz w:val="24"/>
          <w:szCs w:val="24"/>
        </w:rPr>
      </w:pPr>
      <w:r w:rsidRPr="00B7768B">
        <w:rPr>
          <w:sz w:val="24"/>
          <w:szCs w:val="24"/>
        </w:rPr>
        <w:t>Theoretical training will consist of completion of the FAMUS e-learning module</w:t>
      </w:r>
      <w:r w:rsidR="00881547">
        <w:rPr>
          <w:sz w:val="24"/>
          <w:szCs w:val="24"/>
        </w:rPr>
        <w:t xml:space="preserve"> (Ultrasound ba</w:t>
      </w:r>
      <w:r w:rsidRPr="00B7768B">
        <w:rPr>
          <w:sz w:val="24"/>
          <w:szCs w:val="24"/>
        </w:rPr>
        <w:t>s</w:t>
      </w:r>
      <w:r w:rsidR="00881547">
        <w:rPr>
          <w:sz w:val="24"/>
          <w:szCs w:val="24"/>
        </w:rPr>
        <w:t xml:space="preserve">ics – available </w:t>
      </w:r>
      <w:hyperlink r:id="rId10" w:history="1">
        <w:r w:rsidR="00881547" w:rsidRPr="00881547">
          <w:rPr>
            <w:rStyle w:val="Hyperlink"/>
            <w:sz w:val="24"/>
            <w:szCs w:val="24"/>
          </w:rPr>
          <w:t>here</w:t>
        </w:r>
      </w:hyperlink>
      <w:r w:rsidR="00881547">
        <w:rPr>
          <w:sz w:val="24"/>
          <w:szCs w:val="24"/>
        </w:rPr>
        <w:t>)</w:t>
      </w:r>
      <w:r w:rsidRPr="00B7768B">
        <w:rPr>
          <w:sz w:val="24"/>
          <w:szCs w:val="24"/>
        </w:rPr>
        <w:t xml:space="preserve"> and, usually, attendance at a </w:t>
      </w:r>
      <w:r w:rsidR="005F707E" w:rsidRPr="00B7768B">
        <w:rPr>
          <w:sz w:val="24"/>
          <w:szCs w:val="24"/>
        </w:rPr>
        <w:t>local p</w:t>
      </w:r>
      <w:r w:rsidRPr="00B7768B">
        <w:rPr>
          <w:sz w:val="24"/>
          <w:szCs w:val="24"/>
        </w:rPr>
        <w:t xml:space="preserve">ractical course. If a course is not attended as part of the accreditation, the candidate must demonstrate the theoretical knowledge throughout their supervised and mentored practice, and this knowledge be confirmed by their </w:t>
      </w:r>
      <w:proofErr w:type="gramStart"/>
      <w:r w:rsidR="004B5100" w:rsidRPr="00B7768B">
        <w:rPr>
          <w:sz w:val="24"/>
          <w:szCs w:val="24"/>
        </w:rPr>
        <w:t>S</w:t>
      </w:r>
      <w:r w:rsidRPr="00B7768B">
        <w:rPr>
          <w:sz w:val="24"/>
          <w:szCs w:val="24"/>
        </w:rPr>
        <w:t>upervisor</w:t>
      </w:r>
      <w:proofErr w:type="gramEnd"/>
      <w:r w:rsidRPr="00B7768B">
        <w:rPr>
          <w:sz w:val="24"/>
          <w:szCs w:val="24"/>
        </w:rPr>
        <w:t xml:space="preserve"> at the time of sign-off of the ACT.</w:t>
      </w:r>
    </w:p>
    <w:p w14:paraId="22CD77A4" w14:textId="3203E70A" w:rsidR="00953568" w:rsidRDefault="00953568">
      <w:pPr>
        <w:rPr>
          <w:sz w:val="24"/>
          <w:szCs w:val="24"/>
        </w:rPr>
      </w:pPr>
      <w:r>
        <w:rPr>
          <w:sz w:val="24"/>
          <w:szCs w:val="24"/>
        </w:rPr>
        <w:t>FAMUS have created teaching videos which may be freely used as part of the teaching and training process</w:t>
      </w:r>
      <w:r w:rsidR="0098055F">
        <w:rPr>
          <w:sz w:val="24"/>
          <w:szCs w:val="24"/>
        </w:rPr>
        <w:t>:</w:t>
      </w:r>
    </w:p>
    <w:p w14:paraId="3087848B" w14:textId="075E17F1" w:rsidR="0098055F" w:rsidRPr="0098055F" w:rsidRDefault="0098055F" w:rsidP="0098055F">
      <w:pPr>
        <w:rPr>
          <w:sz w:val="24"/>
          <w:szCs w:val="24"/>
        </w:rPr>
      </w:pPr>
      <w:r w:rsidRPr="0098055F">
        <w:rPr>
          <w:b/>
          <w:bCs/>
          <w:sz w:val="24"/>
          <w:szCs w:val="24"/>
        </w:rPr>
        <w:t>Vascular access theory:</w:t>
      </w:r>
      <w:r w:rsidRPr="0098055F">
        <w:rPr>
          <w:sz w:val="24"/>
          <w:szCs w:val="24"/>
        </w:rPr>
        <w:t xml:space="preserve"> </w:t>
      </w:r>
      <w:hyperlink r:id="rId11" w:history="1">
        <w:r w:rsidRPr="0098055F">
          <w:rPr>
            <w:rStyle w:val="Hyperlink"/>
            <w:sz w:val="24"/>
            <w:szCs w:val="24"/>
          </w:rPr>
          <w:t>https://youtu.be/VHtsJ4hOD70</w:t>
        </w:r>
      </w:hyperlink>
      <w:r w:rsidRPr="0098055F">
        <w:rPr>
          <w:sz w:val="24"/>
          <w:szCs w:val="24"/>
        </w:rPr>
        <w:t xml:space="preserve"> </w:t>
      </w:r>
    </w:p>
    <w:p w14:paraId="0F63306D" w14:textId="54946F4E" w:rsidR="0098055F" w:rsidRDefault="0098055F" w:rsidP="0098055F">
      <w:pPr>
        <w:rPr>
          <w:sz w:val="24"/>
          <w:szCs w:val="24"/>
        </w:rPr>
      </w:pPr>
      <w:r w:rsidRPr="0098055F">
        <w:rPr>
          <w:b/>
          <w:bCs/>
          <w:sz w:val="24"/>
          <w:szCs w:val="24"/>
        </w:rPr>
        <w:t>Vascular access practical:</w:t>
      </w:r>
      <w:r w:rsidRPr="0098055F">
        <w:rPr>
          <w:sz w:val="24"/>
          <w:szCs w:val="24"/>
        </w:rPr>
        <w:t xml:space="preserve"> </w:t>
      </w:r>
      <w:hyperlink r:id="rId12" w:history="1">
        <w:r w:rsidRPr="0098055F">
          <w:rPr>
            <w:rStyle w:val="Hyperlink"/>
            <w:sz w:val="24"/>
            <w:szCs w:val="24"/>
          </w:rPr>
          <w:t>https://youtu.be/7SCnjdd4JBM</w:t>
        </w:r>
      </w:hyperlink>
    </w:p>
    <w:p w14:paraId="48F565C0" w14:textId="77777777" w:rsidR="00B7768B" w:rsidRPr="00B7768B" w:rsidRDefault="00B7768B">
      <w:pPr>
        <w:rPr>
          <w:sz w:val="24"/>
          <w:szCs w:val="24"/>
        </w:rPr>
      </w:pPr>
    </w:p>
    <w:p w14:paraId="30F389C7" w14:textId="4E387287" w:rsidR="00B934CE" w:rsidRPr="002C4BA7" w:rsidRDefault="000556C1" w:rsidP="00B7768B">
      <w:pPr>
        <w:pStyle w:val="Heading2"/>
        <w:rPr>
          <w:rFonts w:asciiTheme="minorHAnsi" w:hAnsiTheme="minorHAnsi" w:cstheme="minorHAnsi"/>
          <w:b/>
          <w:bCs/>
          <w:color w:val="auto"/>
          <w:sz w:val="32"/>
          <w:szCs w:val="32"/>
        </w:rPr>
      </w:pPr>
      <w:bookmarkStart w:id="29" w:name="_Toc179730307"/>
      <w:bookmarkStart w:id="30" w:name="_Toc179730970"/>
      <w:r w:rsidRPr="002C4BA7">
        <w:rPr>
          <w:rFonts w:asciiTheme="minorHAnsi" w:hAnsiTheme="minorHAnsi" w:cstheme="minorHAnsi"/>
          <w:b/>
          <w:bCs/>
          <w:color w:val="auto"/>
          <w:sz w:val="32"/>
          <w:szCs w:val="32"/>
        </w:rPr>
        <w:t>2</w:t>
      </w:r>
      <w:r w:rsidRPr="002C4BA7">
        <w:rPr>
          <w:rFonts w:asciiTheme="minorHAnsi" w:hAnsiTheme="minorHAnsi" w:cstheme="minorHAnsi"/>
          <w:b/>
          <w:bCs/>
          <w:color w:val="auto"/>
          <w:sz w:val="32"/>
          <w:szCs w:val="32"/>
          <w:vertAlign w:val="superscript"/>
        </w:rPr>
        <w:t>nd</w:t>
      </w:r>
      <w:r w:rsidR="005F707E" w:rsidRPr="002C4BA7">
        <w:rPr>
          <w:rFonts w:asciiTheme="minorHAnsi" w:hAnsiTheme="minorHAnsi" w:cstheme="minorHAnsi"/>
          <w:b/>
          <w:bCs/>
          <w:color w:val="auto"/>
          <w:sz w:val="32"/>
          <w:szCs w:val="32"/>
        </w:rPr>
        <w:t xml:space="preserve"> </w:t>
      </w:r>
      <w:r w:rsidRPr="002C4BA7">
        <w:rPr>
          <w:rFonts w:asciiTheme="minorHAnsi" w:hAnsiTheme="minorHAnsi" w:cstheme="minorHAnsi"/>
          <w:b/>
          <w:bCs/>
          <w:color w:val="auto"/>
          <w:sz w:val="32"/>
          <w:szCs w:val="32"/>
        </w:rPr>
        <w:t>stage: Supervised practice</w:t>
      </w:r>
      <w:bookmarkEnd w:id="29"/>
      <w:bookmarkEnd w:id="30"/>
    </w:p>
    <w:p w14:paraId="09F9618D" w14:textId="43B0744B" w:rsidR="00B934CE" w:rsidRPr="00B7768B" w:rsidRDefault="000556C1">
      <w:pPr>
        <w:rPr>
          <w:sz w:val="24"/>
          <w:szCs w:val="24"/>
        </w:rPr>
      </w:pPr>
      <w:r w:rsidRPr="00B7768B">
        <w:rPr>
          <w:sz w:val="24"/>
          <w:szCs w:val="24"/>
        </w:rPr>
        <w:t xml:space="preserve">It is recommended that the first USPA are carried out under direct supervision. These procedures are directly overseen by a </w:t>
      </w:r>
      <w:proofErr w:type="gramStart"/>
      <w:r w:rsidR="004B5100" w:rsidRPr="00B7768B">
        <w:rPr>
          <w:sz w:val="24"/>
          <w:szCs w:val="24"/>
        </w:rPr>
        <w:t>S</w:t>
      </w:r>
      <w:r w:rsidRPr="00B7768B">
        <w:rPr>
          <w:sz w:val="24"/>
          <w:szCs w:val="24"/>
        </w:rPr>
        <w:t>upervisor</w:t>
      </w:r>
      <w:proofErr w:type="gramEnd"/>
      <w:r w:rsidRPr="00B7768B">
        <w:rPr>
          <w:sz w:val="24"/>
          <w:szCs w:val="24"/>
        </w:rPr>
        <w:t xml:space="preserve"> to ensure the sonographic and procedural technique is sound. </w:t>
      </w:r>
      <w:r w:rsidR="002E6F50">
        <w:rPr>
          <w:sz w:val="24"/>
          <w:szCs w:val="24"/>
        </w:rPr>
        <w:t>Three</w:t>
      </w:r>
      <w:r w:rsidRPr="00B7768B">
        <w:rPr>
          <w:color w:val="FF0000"/>
          <w:sz w:val="24"/>
          <w:szCs w:val="24"/>
        </w:rPr>
        <w:t xml:space="preserve"> </w:t>
      </w:r>
      <w:r w:rsidRPr="00B7768B">
        <w:rPr>
          <w:sz w:val="24"/>
          <w:szCs w:val="24"/>
        </w:rPr>
        <w:t xml:space="preserve">directly supervised procedures should be undertaken and a reporting sheet completed (Appendix </w:t>
      </w:r>
      <w:r w:rsidR="00866EBF">
        <w:rPr>
          <w:sz w:val="24"/>
          <w:szCs w:val="24"/>
        </w:rPr>
        <w:t>2</w:t>
      </w:r>
      <w:r w:rsidRPr="00B7768B">
        <w:rPr>
          <w:sz w:val="24"/>
          <w:szCs w:val="24"/>
        </w:rPr>
        <w:t xml:space="preserve">). At least </w:t>
      </w:r>
      <w:r w:rsidR="002E6F50">
        <w:rPr>
          <w:sz w:val="24"/>
          <w:szCs w:val="24"/>
        </w:rPr>
        <w:t>two</w:t>
      </w:r>
      <w:r w:rsidRPr="00B7768B">
        <w:rPr>
          <w:sz w:val="24"/>
          <w:szCs w:val="24"/>
        </w:rPr>
        <w:t xml:space="preserve"> USPA cannulation</w:t>
      </w:r>
      <w:r w:rsidR="002E6F50">
        <w:rPr>
          <w:sz w:val="24"/>
          <w:szCs w:val="24"/>
        </w:rPr>
        <w:t>s</w:t>
      </w:r>
      <w:r w:rsidRPr="00B7768B">
        <w:rPr>
          <w:sz w:val="24"/>
          <w:szCs w:val="24"/>
        </w:rPr>
        <w:t xml:space="preserve"> should be completed entirely in vivo. One directly supervised procedure can be completed on a sim arm however this should be accompanied by the scanning of </w:t>
      </w:r>
      <w:r w:rsidR="008D095A" w:rsidRPr="00B7768B">
        <w:rPr>
          <w:sz w:val="24"/>
          <w:szCs w:val="24"/>
        </w:rPr>
        <w:t xml:space="preserve">a </w:t>
      </w:r>
      <w:r w:rsidRPr="00B7768B">
        <w:rPr>
          <w:sz w:val="24"/>
          <w:szCs w:val="24"/>
        </w:rPr>
        <w:t xml:space="preserve">real arm for the purposes of arterio-venous differentiation and assessment of appropriate cannulation points. </w:t>
      </w:r>
    </w:p>
    <w:p w14:paraId="3F2011EC" w14:textId="5D621A30" w:rsidR="00B934CE" w:rsidRDefault="000556C1">
      <w:pPr>
        <w:rPr>
          <w:sz w:val="24"/>
          <w:szCs w:val="24"/>
        </w:rPr>
      </w:pPr>
      <w:r w:rsidRPr="00B7768B">
        <w:rPr>
          <w:sz w:val="24"/>
          <w:szCs w:val="24"/>
        </w:rPr>
        <w:t xml:space="preserve">Once the minimum number of directly supervised procedures has been undertaken and appropriate competency demonstrated, the </w:t>
      </w:r>
      <w:r w:rsidR="004B5100" w:rsidRPr="00B7768B">
        <w:rPr>
          <w:sz w:val="24"/>
          <w:szCs w:val="24"/>
        </w:rPr>
        <w:t>S</w:t>
      </w:r>
      <w:r w:rsidRPr="00B7768B">
        <w:rPr>
          <w:sz w:val="24"/>
          <w:szCs w:val="24"/>
        </w:rPr>
        <w:t xml:space="preserve">upervisor may sign the candidate off as suitable for mentored practice. In some circumstances, it may be appropriate for candidates to undertake some </w:t>
      </w:r>
      <w:r w:rsidR="001C5DC2">
        <w:rPr>
          <w:sz w:val="24"/>
          <w:szCs w:val="24"/>
        </w:rPr>
        <w:t>mentored</w:t>
      </w:r>
      <w:r w:rsidRPr="00B7768B">
        <w:rPr>
          <w:sz w:val="24"/>
          <w:szCs w:val="24"/>
        </w:rPr>
        <w:t xml:space="preserve"> procedures before their directly supervised procedures have been completed. This should be discussed on an individual basis with their </w:t>
      </w:r>
      <w:proofErr w:type="gramStart"/>
      <w:r w:rsidR="004B5100" w:rsidRPr="00B7768B">
        <w:rPr>
          <w:sz w:val="24"/>
          <w:szCs w:val="24"/>
        </w:rPr>
        <w:t>S</w:t>
      </w:r>
      <w:r w:rsidRPr="00B7768B">
        <w:rPr>
          <w:sz w:val="24"/>
          <w:szCs w:val="24"/>
        </w:rPr>
        <w:t>upervisor</w:t>
      </w:r>
      <w:proofErr w:type="gramEnd"/>
      <w:r w:rsidRPr="00B7768B">
        <w:rPr>
          <w:sz w:val="24"/>
          <w:szCs w:val="24"/>
        </w:rPr>
        <w:t xml:space="preserve">. </w:t>
      </w:r>
    </w:p>
    <w:p w14:paraId="300D5F64" w14:textId="77777777" w:rsidR="00492371" w:rsidRPr="00B7768B" w:rsidRDefault="00492371">
      <w:pPr>
        <w:rPr>
          <w:sz w:val="24"/>
          <w:szCs w:val="24"/>
        </w:rPr>
      </w:pPr>
    </w:p>
    <w:p w14:paraId="4C5C7150" w14:textId="1970B1BD" w:rsidR="00B934CE" w:rsidRPr="002C4BA7" w:rsidRDefault="000556C1" w:rsidP="00492371">
      <w:pPr>
        <w:pStyle w:val="Heading2"/>
        <w:rPr>
          <w:rFonts w:asciiTheme="minorHAnsi" w:hAnsiTheme="minorHAnsi" w:cstheme="minorHAnsi"/>
          <w:b/>
          <w:bCs/>
          <w:color w:val="auto"/>
          <w:sz w:val="32"/>
          <w:szCs w:val="32"/>
        </w:rPr>
      </w:pPr>
      <w:bookmarkStart w:id="31" w:name="_Toc179730308"/>
      <w:bookmarkStart w:id="32" w:name="_Toc179730971"/>
      <w:r w:rsidRPr="002C4BA7">
        <w:rPr>
          <w:rFonts w:asciiTheme="minorHAnsi" w:hAnsiTheme="minorHAnsi" w:cstheme="minorHAnsi"/>
          <w:b/>
          <w:bCs/>
          <w:color w:val="auto"/>
          <w:sz w:val="32"/>
          <w:szCs w:val="32"/>
        </w:rPr>
        <w:t>3</w:t>
      </w:r>
      <w:r w:rsidRPr="002C4BA7">
        <w:rPr>
          <w:rFonts w:asciiTheme="minorHAnsi" w:hAnsiTheme="minorHAnsi" w:cstheme="minorHAnsi"/>
          <w:b/>
          <w:bCs/>
          <w:color w:val="auto"/>
          <w:sz w:val="32"/>
          <w:szCs w:val="32"/>
          <w:vertAlign w:val="superscript"/>
        </w:rPr>
        <w:t>rd</w:t>
      </w:r>
      <w:r w:rsidRPr="002C4BA7">
        <w:rPr>
          <w:rFonts w:asciiTheme="minorHAnsi" w:hAnsiTheme="minorHAnsi" w:cstheme="minorHAnsi"/>
          <w:b/>
          <w:bCs/>
          <w:color w:val="auto"/>
          <w:sz w:val="32"/>
          <w:szCs w:val="32"/>
        </w:rPr>
        <w:t xml:space="preserve"> stage: Mentored practice</w:t>
      </w:r>
      <w:bookmarkEnd w:id="31"/>
      <w:bookmarkEnd w:id="32"/>
      <w:r w:rsidRPr="002C4BA7">
        <w:rPr>
          <w:rFonts w:asciiTheme="minorHAnsi" w:hAnsiTheme="minorHAnsi" w:cstheme="minorHAnsi"/>
          <w:b/>
          <w:bCs/>
          <w:color w:val="auto"/>
          <w:sz w:val="32"/>
          <w:szCs w:val="32"/>
        </w:rPr>
        <w:t xml:space="preserve"> </w:t>
      </w:r>
    </w:p>
    <w:p w14:paraId="1173D718" w14:textId="236ACDAF" w:rsidR="00B934CE" w:rsidRPr="00492371" w:rsidRDefault="000556C1">
      <w:pPr>
        <w:rPr>
          <w:sz w:val="24"/>
          <w:szCs w:val="24"/>
        </w:rPr>
      </w:pPr>
      <w:r w:rsidRPr="00492371">
        <w:rPr>
          <w:sz w:val="24"/>
          <w:szCs w:val="24"/>
        </w:rPr>
        <w:t>The third stage of practice allows the candidate to increase their experience and can be completed with indirect supervision</w:t>
      </w:r>
      <w:r w:rsidR="0074270C">
        <w:rPr>
          <w:sz w:val="24"/>
          <w:szCs w:val="24"/>
        </w:rPr>
        <w:t xml:space="preserve"> / mentoring</w:t>
      </w:r>
      <w:r w:rsidRPr="00492371">
        <w:rPr>
          <w:sz w:val="24"/>
          <w:szCs w:val="24"/>
        </w:rPr>
        <w:t xml:space="preserve">.  Indirect supervision should entail the cannulation being performed with a </w:t>
      </w:r>
      <w:proofErr w:type="gramStart"/>
      <w:r w:rsidR="004B5100" w:rsidRPr="00492371">
        <w:rPr>
          <w:sz w:val="24"/>
          <w:szCs w:val="24"/>
        </w:rPr>
        <w:t>S</w:t>
      </w:r>
      <w:r w:rsidRPr="00492371">
        <w:rPr>
          <w:sz w:val="24"/>
          <w:szCs w:val="24"/>
        </w:rPr>
        <w:t>upervisor</w:t>
      </w:r>
      <w:proofErr w:type="gramEnd"/>
      <w:r w:rsidRPr="00492371">
        <w:rPr>
          <w:sz w:val="24"/>
          <w:szCs w:val="24"/>
        </w:rPr>
        <w:t xml:space="preserve"> in suitable proximity for troubleshooting. The procedure should be reflected upon by </w:t>
      </w:r>
      <w:r w:rsidR="0074270C">
        <w:rPr>
          <w:sz w:val="24"/>
          <w:szCs w:val="24"/>
        </w:rPr>
        <w:t xml:space="preserve">the </w:t>
      </w:r>
      <w:r w:rsidRPr="00492371">
        <w:rPr>
          <w:sz w:val="24"/>
          <w:szCs w:val="24"/>
        </w:rPr>
        <w:t xml:space="preserve">candidate and </w:t>
      </w:r>
      <w:r w:rsidR="004B5100" w:rsidRPr="00492371">
        <w:rPr>
          <w:sz w:val="24"/>
          <w:szCs w:val="24"/>
        </w:rPr>
        <w:t>S</w:t>
      </w:r>
      <w:r w:rsidRPr="00492371">
        <w:rPr>
          <w:sz w:val="24"/>
          <w:szCs w:val="24"/>
        </w:rPr>
        <w:t>upervisor after completion.</w:t>
      </w:r>
    </w:p>
    <w:p w14:paraId="240F5CB5" w14:textId="4CDE3234" w:rsidR="00B934CE" w:rsidRDefault="000556C1">
      <w:pPr>
        <w:rPr>
          <w:sz w:val="24"/>
          <w:szCs w:val="24"/>
        </w:rPr>
      </w:pPr>
      <w:r w:rsidRPr="00492371">
        <w:rPr>
          <w:sz w:val="24"/>
          <w:szCs w:val="24"/>
        </w:rPr>
        <w:t xml:space="preserve">Each indirectly supervised procedure should be </w:t>
      </w:r>
      <w:proofErr w:type="gramStart"/>
      <w:r w:rsidRPr="00492371">
        <w:rPr>
          <w:sz w:val="24"/>
          <w:szCs w:val="24"/>
        </w:rPr>
        <w:t>reviewed</w:t>
      </w:r>
      <w:proofErr w:type="gramEnd"/>
      <w:r w:rsidRPr="00492371">
        <w:rPr>
          <w:sz w:val="24"/>
          <w:szCs w:val="24"/>
        </w:rPr>
        <w:t xml:space="preserve"> and </w:t>
      </w:r>
      <w:r w:rsidR="00AB5208">
        <w:rPr>
          <w:sz w:val="24"/>
          <w:szCs w:val="24"/>
        </w:rPr>
        <w:t>outcome</w:t>
      </w:r>
      <w:r w:rsidR="00E2182E">
        <w:rPr>
          <w:sz w:val="24"/>
          <w:szCs w:val="24"/>
        </w:rPr>
        <w:t>s</w:t>
      </w:r>
      <w:r w:rsidRPr="00492371">
        <w:rPr>
          <w:sz w:val="24"/>
          <w:szCs w:val="24"/>
        </w:rPr>
        <w:t xml:space="preserve"> logged with the </w:t>
      </w:r>
      <w:r w:rsidR="004B5100" w:rsidRPr="00492371">
        <w:rPr>
          <w:sz w:val="24"/>
          <w:szCs w:val="24"/>
        </w:rPr>
        <w:t>S</w:t>
      </w:r>
      <w:r w:rsidRPr="00492371">
        <w:rPr>
          <w:sz w:val="24"/>
          <w:szCs w:val="24"/>
        </w:rPr>
        <w:t>upervisor. Once the candidate has completed their mentored practice, are competent at USPA and have the requisite theoretical knowledge they should proceed to undertake the ACT.</w:t>
      </w:r>
    </w:p>
    <w:p w14:paraId="2B43123C" w14:textId="77777777" w:rsidR="00492371" w:rsidRPr="00492371" w:rsidRDefault="00492371">
      <w:pPr>
        <w:rPr>
          <w:sz w:val="24"/>
          <w:szCs w:val="24"/>
        </w:rPr>
      </w:pPr>
    </w:p>
    <w:p w14:paraId="7C644CF0" w14:textId="77777777" w:rsidR="00B934CE" w:rsidRPr="002C4BA7" w:rsidRDefault="000556C1" w:rsidP="0052586E">
      <w:pPr>
        <w:pStyle w:val="Heading2"/>
        <w:rPr>
          <w:rFonts w:asciiTheme="minorHAnsi" w:hAnsiTheme="minorHAnsi" w:cstheme="minorHAnsi"/>
          <w:b/>
          <w:bCs/>
          <w:color w:val="auto"/>
          <w:sz w:val="32"/>
          <w:szCs w:val="32"/>
        </w:rPr>
      </w:pPr>
      <w:bookmarkStart w:id="33" w:name="_Toc179730309"/>
      <w:bookmarkStart w:id="34" w:name="_Toc179730972"/>
      <w:r w:rsidRPr="002C4BA7">
        <w:rPr>
          <w:rFonts w:asciiTheme="minorHAnsi" w:hAnsiTheme="minorHAnsi" w:cstheme="minorHAnsi"/>
          <w:b/>
          <w:bCs/>
          <w:color w:val="auto"/>
          <w:sz w:val="32"/>
          <w:szCs w:val="32"/>
        </w:rPr>
        <w:t>Assessment of Completion of Training (ACT)</w:t>
      </w:r>
      <w:bookmarkEnd w:id="33"/>
      <w:bookmarkEnd w:id="34"/>
      <w:r w:rsidRPr="002C4BA7">
        <w:rPr>
          <w:rFonts w:asciiTheme="minorHAnsi" w:hAnsiTheme="minorHAnsi" w:cstheme="minorHAnsi"/>
          <w:b/>
          <w:bCs/>
          <w:color w:val="auto"/>
          <w:sz w:val="32"/>
          <w:szCs w:val="32"/>
        </w:rPr>
        <w:t xml:space="preserve"> </w:t>
      </w:r>
    </w:p>
    <w:p w14:paraId="2EE89471" w14:textId="0C4C5FFD" w:rsidR="00B934CE" w:rsidRPr="0052586E" w:rsidRDefault="000556C1">
      <w:pPr>
        <w:rPr>
          <w:sz w:val="24"/>
          <w:szCs w:val="24"/>
        </w:rPr>
      </w:pPr>
      <w:r w:rsidRPr="0052586E">
        <w:rPr>
          <w:sz w:val="24"/>
          <w:szCs w:val="24"/>
        </w:rPr>
        <w:t xml:space="preserve">The ACT allows a summative assessment of the competence of the candidate on completion of </w:t>
      </w:r>
      <w:r w:rsidR="002F42DB" w:rsidRPr="0052586E">
        <w:rPr>
          <w:sz w:val="24"/>
          <w:szCs w:val="24"/>
        </w:rPr>
        <w:t>the</w:t>
      </w:r>
      <w:r w:rsidRPr="0052586E">
        <w:rPr>
          <w:sz w:val="24"/>
          <w:szCs w:val="24"/>
        </w:rPr>
        <w:t xml:space="preserve"> module (see </w:t>
      </w:r>
      <w:r w:rsidRPr="00866EBF">
        <w:rPr>
          <w:sz w:val="24"/>
          <w:szCs w:val="24"/>
        </w:rPr>
        <w:t xml:space="preserve">Appendix </w:t>
      </w:r>
      <w:r w:rsidR="00866EBF">
        <w:rPr>
          <w:sz w:val="24"/>
          <w:szCs w:val="24"/>
        </w:rPr>
        <w:t>3</w:t>
      </w:r>
      <w:r w:rsidRPr="0052586E">
        <w:rPr>
          <w:sz w:val="24"/>
          <w:szCs w:val="24"/>
        </w:rPr>
        <w:t>). It entails a review of the theoretical component of training in addition to a review of logbook</w:t>
      </w:r>
      <w:r w:rsidR="00A664E2" w:rsidRPr="0052586E">
        <w:rPr>
          <w:sz w:val="24"/>
          <w:szCs w:val="24"/>
        </w:rPr>
        <w:t>; t</w:t>
      </w:r>
      <w:r w:rsidRPr="0052586E">
        <w:rPr>
          <w:sz w:val="24"/>
          <w:szCs w:val="24"/>
        </w:rPr>
        <w:t>he ACT must be completed by a</w:t>
      </w:r>
      <w:r w:rsidR="00A664E2" w:rsidRPr="0052586E">
        <w:rPr>
          <w:sz w:val="24"/>
          <w:szCs w:val="24"/>
        </w:rPr>
        <w:t>n appropriate</w:t>
      </w:r>
      <w:r w:rsidRPr="0052586E">
        <w:rPr>
          <w:sz w:val="24"/>
          <w:szCs w:val="24"/>
        </w:rPr>
        <w:t xml:space="preserve"> </w:t>
      </w:r>
      <w:r w:rsidR="00A664E2" w:rsidRPr="0052586E">
        <w:rPr>
          <w:sz w:val="24"/>
          <w:szCs w:val="24"/>
        </w:rPr>
        <w:t xml:space="preserve">local </w:t>
      </w:r>
      <w:r w:rsidR="008C1FF2" w:rsidRPr="0052586E">
        <w:rPr>
          <w:sz w:val="24"/>
          <w:szCs w:val="24"/>
        </w:rPr>
        <w:t>S</w:t>
      </w:r>
      <w:r w:rsidRPr="0052586E">
        <w:rPr>
          <w:sz w:val="24"/>
          <w:szCs w:val="24"/>
        </w:rPr>
        <w:t>upervisor. Once the ACT has been signed, the candidate is considered competent to perform USPA independently</w:t>
      </w:r>
      <w:r w:rsidR="00A664E2" w:rsidRPr="0052586E">
        <w:rPr>
          <w:sz w:val="24"/>
          <w:szCs w:val="24"/>
        </w:rPr>
        <w:t xml:space="preserve"> and a local record of competence should be maintained within the organisation</w:t>
      </w:r>
      <w:r w:rsidRPr="0052586E">
        <w:rPr>
          <w:sz w:val="24"/>
          <w:szCs w:val="24"/>
        </w:rPr>
        <w:t>.</w:t>
      </w:r>
      <w:r w:rsidR="00A664E2" w:rsidRPr="0052586E">
        <w:rPr>
          <w:sz w:val="24"/>
          <w:szCs w:val="24"/>
        </w:rPr>
        <w:t xml:space="preserve"> </w:t>
      </w:r>
      <w:r w:rsidRPr="0052586E">
        <w:rPr>
          <w:sz w:val="24"/>
          <w:szCs w:val="24"/>
        </w:rPr>
        <w:t xml:space="preserve"> </w:t>
      </w:r>
    </w:p>
    <w:p w14:paraId="2B937344" w14:textId="77777777" w:rsidR="00B934CE" w:rsidRDefault="00B934CE"/>
    <w:p w14:paraId="3BBD0949" w14:textId="77777777" w:rsidR="00B934CE" w:rsidRPr="002C4BA7" w:rsidRDefault="000556C1" w:rsidP="00850D02">
      <w:pPr>
        <w:pStyle w:val="Heading2"/>
        <w:rPr>
          <w:rFonts w:asciiTheme="minorHAnsi" w:hAnsiTheme="minorHAnsi" w:cstheme="minorHAnsi"/>
          <w:b/>
          <w:bCs/>
          <w:color w:val="auto"/>
          <w:sz w:val="32"/>
          <w:szCs w:val="32"/>
        </w:rPr>
      </w:pPr>
      <w:bookmarkStart w:id="35" w:name="_Toc179730310"/>
      <w:bookmarkStart w:id="36" w:name="_Toc179730973"/>
      <w:r w:rsidRPr="002C4BA7">
        <w:rPr>
          <w:rFonts w:asciiTheme="minorHAnsi" w:hAnsiTheme="minorHAnsi" w:cstheme="minorHAnsi"/>
          <w:b/>
          <w:bCs/>
          <w:color w:val="auto"/>
          <w:sz w:val="32"/>
          <w:szCs w:val="32"/>
        </w:rPr>
        <w:lastRenderedPageBreak/>
        <w:t>Prior ultrasound experience</w:t>
      </w:r>
      <w:bookmarkEnd w:id="35"/>
      <w:bookmarkEnd w:id="36"/>
      <w:r w:rsidRPr="002C4BA7">
        <w:rPr>
          <w:rFonts w:asciiTheme="minorHAnsi" w:hAnsiTheme="minorHAnsi" w:cstheme="minorHAnsi"/>
          <w:b/>
          <w:bCs/>
          <w:color w:val="auto"/>
          <w:sz w:val="32"/>
          <w:szCs w:val="32"/>
        </w:rPr>
        <w:t xml:space="preserve"> </w:t>
      </w:r>
    </w:p>
    <w:p w14:paraId="5E19F6B5" w14:textId="0079D5AE" w:rsidR="00B934CE" w:rsidRPr="00850D02" w:rsidRDefault="000556C1">
      <w:pPr>
        <w:rPr>
          <w:sz w:val="24"/>
          <w:szCs w:val="24"/>
        </w:rPr>
      </w:pPr>
      <w:r w:rsidRPr="00850D02">
        <w:rPr>
          <w:sz w:val="24"/>
          <w:szCs w:val="24"/>
        </w:rPr>
        <w:t xml:space="preserve">There will be some candidates who have prior ultrasound experience or are skilled proceduralists. It may be possible for some of this experience to count towards the achievement of competence. These candidates </w:t>
      </w:r>
      <w:r w:rsidR="007B6140" w:rsidRPr="00850D02">
        <w:rPr>
          <w:sz w:val="24"/>
          <w:szCs w:val="24"/>
        </w:rPr>
        <w:t>should</w:t>
      </w:r>
      <w:r w:rsidRPr="00850D02">
        <w:rPr>
          <w:sz w:val="24"/>
          <w:szCs w:val="24"/>
        </w:rPr>
        <w:t xml:space="preserve"> still undertake the full number of directly supervised scans to </w:t>
      </w:r>
      <w:r w:rsidR="00F005B2" w:rsidRPr="00850D02">
        <w:rPr>
          <w:sz w:val="24"/>
          <w:szCs w:val="24"/>
        </w:rPr>
        <w:t xml:space="preserve">allow the Supervisor to </w:t>
      </w:r>
      <w:r w:rsidRPr="00850D02">
        <w:rPr>
          <w:sz w:val="24"/>
          <w:szCs w:val="24"/>
        </w:rPr>
        <w:t xml:space="preserve">gauge the candidate’s level of competence. A reduction of the numbers of procedures to achieve competence should be determined on an individual basis at the discretion of the </w:t>
      </w:r>
      <w:r w:rsidR="007B6140" w:rsidRPr="00850D02">
        <w:rPr>
          <w:sz w:val="24"/>
          <w:szCs w:val="24"/>
        </w:rPr>
        <w:t>S</w:t>
      </w:r>
      <w:r w:rsidRPr="00850D02">
        <w:rPr>
          <w:sz w:val="24"/>
          <w:szCs w:val="24"/>
        </w:rPr>
        <w:t xml:space="preserve">upervisor, and it is the responsibility of the </w:t>
      </w:r>
      <w:r w:rsidR="007B6140" w:rsidRPr="00850D02">
        <w:rPr>
          <w:sz w:val="24"/>
          <w:szCs w:val="24"/>
        </w:rPr>
        <w:t>S</w:t>
      </w:r>
      <w:r w:rsidRPr="00850D02">
        <w:rPr>
          <w:sz w:val="24"/>
          <w:szCs w:val="24"/>
        </w:rPr>
        <w:t>upervisor to ensure the candidate demonstrates competence in all aspects of the module. Any reduction should be justified in the ACT form comments section.</w:t>
      </w:r>
    </w:p>
    <w:p w14:paraId="251A58A5" w14:textId="5D071601" w:rsidR="00B934CE" w:rsidRDefault="000556C1">
      <w:pPr>
        <w:rPr>
          <w:sz w:val="24"/>
          <w:szCs w:val="24"/>
        </w:rPr>
      </w:pPr>
      <w:r w:rsidRPr="00850D02">
        <w:rPr>
          <w:sz w:val="24"/>
          <w:szCs w:val="24"/>
        </w:rPr>
        <w:t>In all instances, the relevant FAMUS e-learning modules should be completed.</w:t>
      </w:r>
    </w:p>
    <w:p w14:paraId="623A927A" w14:textId="77777777" w:rsidR="00850D02" w:rsidRPr="00850D02" w:rsidRDefault="00850D02">
      <w:pPr>
        <w:rPr>
          <w:sz w:val="24"/>
          <w:szCs w:val="24"/>
        </w:rPr>
      </w:pPr>
    </w:p>
    <w:p w14:paraId="7EC77214" w14:textId="77777777" w:rsidR="00B934CE" w:rsidRPr="00850D02" w:rsidRDefault="000556C1" w:rsidP="00850D02">
      <w:pPr>
        <w:pStyle w:val="Heading2"/>
        <w:rPr>
          <w:rFonts w:asciiTheme="minorHAnsi" w:hAnsiTheme="minorHAnsi" w:cstheme="minorHAnsi"/>
          <w:b/>
          <w:bCs/>
          <w:color w:val="auto"/>
          <w:sz w:val="32"/>
          <w:szCs w:val="32"/>
        </w:rPr>
      </w:pPr>
      <w:bookmarkStart w:id="37" w:name="_Toc179730311"/>
      <w:bookmarkStart w:id="38" w:name="_Toc179730974"/>
      <w:r w:rsidRPr="00850D02">
        <w:rPr>
          <w:rFonts w:asciiTheme="minorHAnsi" w:hAnsiTheme="minorHAnsi" w:cstheme="minorHAnsi"/>
          <w:b/>
          <w:bCs/>
          <w:color w:val="auto"/>
          <w:sz w:val="32"/>
          <w:szCs w:val="32"/>
        </w:rPr>
        <w:t>Vascular access simulators</w:t>
      </w:r>
      <w:bookmarkEnd w:id="37"/>
      <w:bookmarkEnd w:id="38"/>
    </w:p>
    <w:p w14:paraId="447055B0" w14:textId="6B6F5A0C" w:rsidR="00B934CE" w:rsidRDefault="000556C1">
      <w:pPr>
        <w:rPr>
          <w:sz w:val="24"/>
          <w:szCs w:val="24"/>
        </w:rPr>
      </w:pPr>
      <w:r w:rsidRPr="00850D02">
        <w:rPr>
          <w:sz w:val="24"/>
          <w:szCs w:val="24"/>
        </w:rPr>
        <w:t>Simulated vascular access ‘arms’ of varying fidelity are often used to practice USPA. Whilst a prosthetic arm can enable teaching of the cannulation procedure, it should be ensured that this is accompanied by in-vivo arterio-venous differentiation if it is to constitute a directly supervised procedure. Although repeated practice of the cannulation procedure on a prosthetic arm can help with the learning of technique, no more than one of the candidate</w:t>
      </w:r>
      <w:r w:rsidR="00E2182E">
        <w:rPr>
          <w:sz w:val="24"/>
          <w:szCs w:val="24"/>
        </w:rPr>
        <w:t>’</w:t>
      </w:r>
      <w:r w:rsidRPr="00850D02">
        <w:rPr>
          <w:sz w:val="24"/>
          <w:szCs w:val="24"/>
        </w:rPr>
        <w:t xml:space="preserve">s ‘directly supervised’ scans </w:t>
      </w:r>
      <w:r w:rsidR="00BE114F" w:rsidRPr="00850D02">
        <w:rPr>
          <w:sz w:val="24"/>
          <w:szCs w:val="24"/>
        </w:rPr>
        <w:t>should be</w:t>
      </w:r>
      <w:r w:rsidRPr="00850D02">
        <w:rPr>
          <w:sz w:val="24"/>
          <w:szCs w:val="24"/>
        </w:rPr>
        <w:t xml:space="preserve"> performed in this way.</w:t>
      </w:r>
    </w:p>
    <w:p w14:paraId="30F16CCE" w14:textId="77777777" w:rsidR="00E40650" w:rsidRDefault="00E40650">
      <w:pPr>
        <w:rPr>
          <w:sz w:val="24"/>
          <w:szCs w:val="24"/>
        </w:rPr>
      </w:pPr>
    </w:p>
    <w:p w14:paraId="31E80D75" w14:textId="6A64FDAF" w:rsidR="00E40650" w:rsidRPr="00BA7F5B" w:rsidRDefault="00E40650" w:rsidP="006754D6">
      <w:pPr>
        <w:pStyle w:val="Heading2"/>
        <w:rPr>
          <w:rFonts w:asciiTheme="minorHAnsi" w:hAnsiTheme="minorHAnsi" w:cstheme="minorHAnsi"/>
          <w:b/>
          <w:bCs/>
          <w:color w:val="auto"/>
          <w:sz w:val="32"/>
          <w:szCs w:val="32"/>
        </w:rPr>
      </w:pPr>
      <w:bookmarkStart w:id="39" w:name="_Toc179730975"/>
      <w:r w:rsidRPr="002404B2">
        <w:rPr>
          <w:rFonts w:asciiTheme="minorHAnsi" w:hAnsiTheme="minorHAnsi" w:cstheme="minorHAnsi"/>
          <w:b/>
          <w:bCs/>
          <w:color w:val="auto"/>
          <w:sz w:val="32"/>
          <w:szCs w:val="32"/>
        </w:rPr>
        <w:t>Aseptic technique</w:t>
      </w:r>
      <w:bookmarkEnd w:id="39"/>
    </w:p>
    <w:p w14:paraId="2494147C" w14:textId="645ADC2B" w:rsidR="00B934CE" w:rsidRPr="002C4BA7" w:rsidRDefault="006754D6">
      <w:pPr>
        <w:rPr>
          <w:sz w:val="24"/>
          <w:szCs w:val="24"/>
        </w:rPr>
      </w:pPr>
      <w:r w:rsidRPr="002C4BA7">
        <w:rPr>
          <w:sz w:val="24"/>
          <w:szCs w:val="24"/>
        </w:rPr>
        <w:t>Aseptic technique</w:t>
      </w:r>
      <w:r w:rsidR="00D46A45" w:rsidRPr="002C4BA7">
        <w:rPr>
          <w:sz w:val="24"/>
          <w:szCs w:val="24"/>
        </w:rPr>
        <w:t xml:space="preserve"> during cannulation</w:t>
      </w:r>
      <w:r w:rsidRPr="002C4BA7">
        <w:rPr>
          <w:sz w:val="24"/>
          <w:szCs w:val="24"/>
        </w:rPr>
        <w:t xml:space="preserve"> is important </w:t>
      </w:r>
      <w:r w:rsidR="007C76A2" w:rsidRPr="002C4BA7">
        <w:rPr>
          <w:sz w:val="24"/>
          <w:szCs w:val="24"/>
        </w:rPr>
        <w:t xml:space="preserve">whether utilising ultrasound guidance or not. Local organisation training and protocols </w:t>
      </w:r>
      <w:r w:rsidR="00AC5C59" w:rsidRPr="002C4BA7">
        <w:rPr>
          <w:sz w:val="24"/>
          <w:szCs w:val="24"/>
        </w:rPr>
        <w:t xml:space="preserve">should be followed to ensure </w:t>
      </w:r>
      <w:r w:rsidR="002404B2" w:rsidRPr="002C4BA7">
        <w:rPr>
          <w:sz w:val="24"/>
          <w:szCs w:val="24"/>
        </w:rPr>
        <w:t xml:space="preserve">appropriate sterility during cannulation. When utilising ultrasound, this will usually involve appropriate sterile sheaths for the ultrasound probe, and the use of single use sterile ultrasound gel prior to and during the procedure. </w:t>
      </w:r>
    </w:p>
    <w:p w14:paraId="5FE2A0D4" w14:textId="77777777" w:rsidR="00B934CE" w:rsidRDefault="00B934CE"/>
    <w:p w14:paraId="1440BF4F" w14:textId="77777777" w:rsidR="00B934CE" w:rsidRDefault="00B934CE"/>
    <w:p w14:paraId="12F7E875" w14:textId="77777777" w:rsidR="00B934CE" w:rsidRDefault="00B934CE"/>
    <w:p w14:paraId="4B9D912B" w14:textId="77777777" w:rsidR="00B934CE" w:rsidRDefault="00B934CE"/>
    <w:p w14:paraId="32A11C74" w14:textId="77777777" w:rsidR="00B26B30" w:rsidRDefault="00B26B30">
      <w:pPr>
        <w:suppressAutoHyphens w:val="0"/>
        <w:rPr>
          <w:b/>
          <w:bCs/>
          <w:sz w:val="24"/>
          <w:szCs w:val="24"/>
          <w:u w:val="single"/>
        </w:rPr>
      </w:pPr>
      <w:r>
        <w:rPr>
          <w:b/>
          <w:bCs/>
          <w:sz w:val="24"/>
          <w:szCs w:val="24"/>
          <w:u w:val="single"/>
        </w:rPr>
        <w:br w:type="page"/>
      </w:r>
    </w:p>
    <w:p w14:paraId="1EE1A668" w14:textId="77777777" w:rsidR="00084950" w:rsidRDefault="00084950">
      <w:pPr>
        <w:rPr>
          <w:b/>
          <w:bCs/>
          <w:sz w:val="24"/>
          <w:szCs w:val="24"/>
        </w:rPr>
        <w:sectPr w:rsidR="00084950" w:rsidSect="00E96B7E">
          <w:headerReference w:type="default" r:id="rId13"/>
          <w:footerReference w:type="default" r:id="rId14"/>
          <w:pgSz w:w="11906" w:h="16838"/>
          <w:pgMar w:top="720" w:right="720" w:bottom="720" w:left="720" w:header="720" w:footer="720" w:gutter="0"/>
          <w:pgNumType w:start="0"/>
          <w:cols w:space="720"/>
          <w:titlePg/>
          <w:docGrid w:linePitch="299"/>
        </w:sectPr>
      </w:pPr>
    </w:p>
    <w:p w14:paraId="2D6D984A" w14:textId="77777777" w:rsidR="0009053F" w:rsidRDefault="0009053F" w:rsidP="0009053F">
      <w:pPr>
        <w:pStyle w:val="Heading1"/>
        <w:jc w:val="center"/>
        <w:rPr>
          <w:rFonts w:asciiTheme="minorHAnsi" w:hAnsiTheme="minorHAnsi" w:cstheme="minorHAnsi"/>
          <w:b/>
          <w:bCs/>
          <w:color w:val="auto"/>
          <w:sz w:val="36"/>
          <w:szCs w:val="36"/>
        </w:rPr>
      </w:pPr>
    </w:p>
    <w:p w14:paraId="2E9F48B5" w14:textId="4FA94FF7" w:rsidR="00B934CE" w:rsidRPr="0009053F" w:rsidRDefault="00B26B30" w:rsidP="0009053F">
      <w:pPr>
        <w:pStyle w:val="Heading1"/>
        <w:jc w:val="center"/>
        <w:rPr>
          <w:rFonts w:asciiTheme="minorHAnsi" w:hAnsiTheme="minorHAnsi" w:cstheme="minorHAnsi"/>
          <w:b/>
          <w:bCs/>
          <w:color w:val="auto"/>
          <w:sz w:val="36"/>
          <w:szCs w:val="36"/>
        </w:rPr>
      </w:pPr>
      <w:bookmarkStart w:id="40" w:name="_Toc179730312"/>
      <w:bookmarkStart w:id="41" w:name="_Toc179730976"/>
      <w:r w:rsidRPr="0009053F">
        <w:rPr>
          <w:rFonts w:asciiTheme="minorHAnsi" w:hAnsiTheme="minorHAnsi" w:cstheme="minorHAnsi"/>
          <w:b/>
          <w:bCs/>
          <w:color w:val="auto"/>
          <w:sz w:val="36"/>
          <w:szCs w:val="36"/>
        </w:rPr>
        <w:t>Theoretical knowledge - KSB</w:t>
      </w:r>
      <w:r w:rsidR="000556C1" w:rsidRPr="0009053F">
        <w:rPr>
          <w:rFonts w:asciiTheme="minorHAnsi" w:hAnsiTheme="minorHAnsi" w:cstheme="minorHAnsi"/>
          <w:b/>
          <w:bCs/>
          <w:color w:val="auto"/>
          <w:sz w:val="36"/>
          <w:szCs w:val="36"/>
        </w:rPr>
        <w:t xml:space="preserve"> Framework</w:t>
      </w:r>
      <w:bookmarkEnd w:id="40"/>
      <w:bookmarkEnd w:id="41"/>
    </w:p>
    <w:p w14:paraId="2FB50B44" w14:textId="77777777" w:rsidR="00B934CE" w:rsidRDefault="00B934CE">
      <w:pPr>
        <w:rPr>
          <w:b/>
          <w:bCs/>
          <w:sz w:val="24"/>
          <w:szCs w:val="24"/>
        </w:rPr>
      </w:pPr>
    </w:p>
    <w:tbl>
      <w:tblPr>
        <w:tblW w:w="9016" w:type="dxa"/>
        <w:jc w:val="center"/>
        <w:tblCellMar>
          <w:left w:w="10" w:type="dxa"/>
          <w:right w:w="10" w:type="dxa"/>
        </w:tblCellMar>
        <w:tblLook w:val="0000" w:firstRow="0" w:lastRow="0" w:firstColumn="0" w:lastColumn="0" w:noHBand="0" w:noVBand="0"/>
      </w:tblPr>
      <w:tblGrid>
        <w:gridCol w:w="550"/>
        <w:gridCol w:w="4976"/>
        <w:gridCol w:w="1294"/>
        <w:gridCol w:w="2196"/>
      </w:tblGrid>
      <w:tr w:rsidR="00B934CE" w14:paraId="32FDCC9B"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DFC6E"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F49E1CD" w14:textId="77777777" w:rsidR="00B934CE" w:rsidRDefault="000556C1">
            <w:pPr>
              <w:spacing w:after="0"/>
              <w:textAlignment w:val="baseline"/>
              <w:rPr>
                <w:b/>
                <w:bCs/>
                <w:u w:val="single"/>
              </w:rPr>
            </w:pPr>
            <w:r>
              <w:rPr>
                <w:b/>
                <w:bCs/>
                <w:u w:val="single"/>
              </w:rPr>
              <w:t>Knowledge</w:t>
            </w:r>
          </w:p>
        </w:tc>
        <w:tc>
          <w:tcPr>
            <w:tcW w:w="1294"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40684725" w14:textId="77777777" w:rsidR="00B934CE" w:rsidRDefault="000556C1">
            <w:pPr>
              <w:spacing w:after="0"/>
              <w:textAlignment w:val="baseline"/>
              <w:rPr>
                <w:b/>
                <w:bCs/>
                <w:u w:val="single"/>
              </w:rPr>
            </w:pPr>
            <w:r>
              <w:rPr>
                <w:b/>
                <w:bCs/>
                <w:u w:val="single"/>
              </w:rPr>
              <w:t>Assessment</w:t>
            </w:r>
          </w:p>
        </w:tc>
        <w:tc>
          <w:tcPr>
            <w:tcW w:w="2196"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7B7E2FD4" w14:textId="77777777" w:rsidR="00B934CE" w:rsidRDefault="000556C1">
            <w:pPr>
              <w:spacing w:after="0"/>
              <w:textAlignment w:val="baseline"/>
              <w:rPr>
                <w:b/>
                <w:bCs/>
                <w:u w:val="single"/>
              </w:rPr>
            </w:pPr>
            <w:r>
              <w:rPr>
                <w:b/>
                <w:bCs/>
                <w:u w:val="single"/>
              </w:rPr>
              <w:t>GMP</w:t>
            </w:r>
          </w:p>
        </w:tc>
      </w:tr>
      <w:tr w:rsidR="00B934CE" w14:paraId="554E9E4B"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F2210"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8BCA" w14:textId="77777777" w:rsidR="00B934CE" w:rsidRDefault="000556C1">
            <w:pPr>
              <w:spacing w:after="0"/>
              <w:textAlignment w:val="baseline"/>
            </w:pPr>
            <w:r>
              <w:t>Recognises the DIVA (Difficult intravenous access) patient</w:t>
            </w:r>
            <w:r>
              <w:rPr>
                <w:vertAlign w:val="superscript"/>
              </w:rPr>
              <w:t>1</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A543" w14:textId="77777777" w:rsidR="00B934CE" w:rsidRDefault="000556C1">
            <w:pPr>
              <w:spacing w:after="0"/>
              <w:textAlignment w:val="baseline"/>
            </w:pPr>
            <w:proofErr w:type="gramStart"/>
            <w:r>
              <w:t>E,C</w:t>
            </w:r>
            <w:proofErr w:type="gramEnd"/>
            <w:r>
              <w:t>,A</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F64C" w14:textId="77777777" w:rsidR="00B934CE" w:rsidRDefault="000556C1">
            <w:pPr>
              <w:spacing w:after="0"/>
              <w:textAlignment w:val="baseline"/>
            </w:pPr>
            <w:r>
              <w:t>1,3</w:t>
            </w:r>
          </w:p>
        </w:tc>
      </w:tr>
      <w:tr w:rsidR="00B934CE" w14:paraId="2BA800BB"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9789"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3902" w14:textId="77777777" w:rsidR="00B934CE" w:rsidRDefault="000556C1">
            <w:pPr>
              <w:spacing w:after="0"/>
              <w:textAlignment w:val="baseline"/>
            </w:pPr>
            <w:r>
              <w:t>Awareness of alternative vascular access devices, limitations of USPA and when to consider alternative approach</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5048D" w14:textId="77777777" w:rsidR="00B934CE" w:rsidRDefault="000556C1">
            <w:pPr>
              <w:spacing w:after="0"/>
              <w:textAlignment w:val="baseline"/>
            </w:pPr>
            <w:proofErr w:type="gramStart"/>
            <w:r>
              <w:t>E,C</w:t>
            </w:r>
            <w:proofErr w:type="gramEnd"/>
            <w:r>
              <w:t>,A</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C74C1" w14:textId="77777777" w:rsidR="00B934CE" w:rsidRDefault="000556C1">
            <w:pPr>
              <w:spacing w:after="0"/>
              <w:textAlignment w:val="baseline"/>
            </w:pPr>
            <w:r>
              <w:t>1,2,3,4</w:t>
            </w:r>
          </w:p>
        </w:tc>
      </w:tr>
      <w:tr w:rsidR="00B934CE" w14:paraId="08E62F75"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DFFF"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2036" w14:textId="77777777" w:rsidR="00B934CE" w:rsidRDefault="000556C1">
            <w:pPr>
              <w:spacing w:after="0"/>
              <w:textAlignment w:val="baseline"/>
            </w:pPr>
            <w:r>
              <w:t>Knowledge of upper arm vascular anatomy</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AB03" w14:textId="77777777" w:rsidR="00B934CE" w:rsidRDefault="000556C1">
            <w:pPr>
              <w:spacing w:after="0"/>
              <w:textAlignment w:val="baseline"/>
            </w:pPr>
            <w:proofErr w:type="gramStart"/>
            <w:r>
              <w:t>E,C</w:t>
            </w:r>
            <w:proofErr w:type="gramEnd"/>
            <w:r>
              <w:t>,S</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3B13" w14:textId="77777777" w:rsidR="00B934CE" w:rsidRDefault="000556C1">
            <w:pPr>
              <w:spacing w:after="0"/>
              <w:textAlignment w:val="baseline"/>
            </w:pPr>
            <w:r>
              <w:t>1</w:t>
            </w:r>
          </w:p>
        </w:tc>
      </w:tr>
      <w:tr w:rsidR="00B934CE" w14:paraId="0CE10615"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5008"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6030B" w14:textId="77777777" w:rsidR="00B934CE" w:rsidRDefault="000556C1">
            <w:pPr>
              <w:spacing w:after="0"/>
              <w:textAlignment w:val="baseline"/>
            </w:pPr>
            <w:r>
              <w:t>Selects suitable probe for vascular ultrasound.</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A96B" w14:textId="77777777" w:rsidR="00B934CE" w:rsidRDefault="000556C1">
            <w:pPr>
              <w:spacing w:after="0"/>
              <w:textAlignment w:val="baseline"/>
            </w:pPr>
            <w:proofErr w:type="gramStart"/>
            <w:r>
              <w:t>E,C</w:t>
            </w:r>
            <w:proofErr w:type="gramEnd"/>
            <w:r>
              <w:t>,S</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35859" w14:textId="77777777" w:rsidR="00B934CE" w:rsidRDefault="000556C1">
            <w:pPr>
              <w:spacing w:after="0"/>
              <w:textAlignment w:val="baseline"/>
            </w:pPr>
            <w:r>
              <w:t>1</w:t>
            </w:r>
          </w:p>
        </w:tc>
      </w:tr>
      <w:tr w:rsidR="00B934CE" w14:paraId="6F75A24F"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0C80"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35F2C" w14:textId="77777777" w:rsidR="00B934CE" w:rsidRDefault="000556C1">
            <w:pPr>
              <w:spacing w:after="0"/>
              <w:textAlignment w:val="baseline"/>
            </w:pPr>
            <w:r>
              <w:t xml:space="preserve">Understands how to differentiate between arteries and veins </w:t>
            </w:r>
            <w:proofErr w:type="spellStart"/>
            <w:r>
              <w:t>sonographically</w:t>
            </w:r>
            <w:proofErr w:type="spellEnd"/>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6D833" w14:textId="77777777" w:rsidR="00B934CE" w:rsidRDefault="000556C1">
            <w:pPr>
              <w:spacing w:after="0"/>
              <w:textAlignment w:val="baseline"/>
            </w:pPr>
            <w:proofErr w:type="gramStart"/>
            <w:r>
              <w:t>E,C</w:t>
            </w:r>
            <w:proofErr w:type="gramEnd"/>
            <w:r>
              <w:t>,S,A</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05BB" w14:textId="77777777" w:rsidR="00B934CE" w:rsidRDefault="000556C1">
            <w:pPr>
              <w:spacing w:after="0"/>
              <w:textAlignment w:val="baseline"/>
            </w:pPr>
            <w:r>
              <w:t>1,2</w:t>
            </w:r>
          </w:p>
        </w:tc>
      </w:tr>
      <w:tr w:rsidR="00B934CE" w14:paraId="55E9E3A5"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A691"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2B183" w14:textId="77777777" w:rsidR="00B934CE" w:rsidRDefault="000556C1">
            <w:pPr>
              <w:spacing w:after="0"/>
              <w:textAlignment w:val="baseline"/>
            </w:pPr>
            <w:r>
              <w:t>Identifies suitable site for cannulation</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C834"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5605" w14:textId="77777777" w:rsidR="00B934CE" w:rsidRDefault="000556C1">
            <w:pPr>
              <w:spacing w:after="0"/>
              <w:textAlignment w:val="baseline"/>
            </w:pPr>
            <w:r>
              <w:t>1,2</w:t>
            </w:r>
          </w:p>
        </w:tc>
      </w:tr>
      <w:tr w:rsidR="00B934CE" w14:paraId="23F2A3F0"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0517"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F629" w14:textId="77777777" w:rsidR="00B934CE" w:rsidRDefault="000556C1">
            <w:pPr>
              <w:spacing w:after="0"/>
              <w:textAlignment w:val="baseline"/>
            </w:pPr>
            <w:r>
              <w:t>Understands the theory behind ‘in-plane’ and ‘out-of-plane’ techniques and their relevant advantages &amp; disadvantages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3C37" w14:textId="77777777" w:rsidR="00B934CE" w:rsidRDefault="000556C1">
            <w:pPr>
              <w:spacing w:after="0"/>
              <w:textAlignment w:val="baseline"/>
            </w:pPr>
            <w:proofErr w:type="gramStart"/>
            <w:r>
              <w:t>E,C</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E21A" w14:textId="77777777" w:rsidR="00B934CE" w:rsidRDefault="000556C1">
            <w:pPr>
              <w:spacing w:after="0"/>
              <w:textAlignment w:val="baseline"/>
            </w:pPr>
            <w:r>
              <w:t>1</w:t>
            </w:r>
          </w:p>
        </w:tc>
      </w:tr>
      <w:tr w:rsidR="00B934CE" w14:paraId="58F4A433"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F346"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C8A0A" w14:textId="77777777" w:rsidR="00B934CE" w:rsidRDefault="000556C1">
            <w:pPr>
              <w:spacing w:after="0"/>
              <w:textAlignment w:val="baseline"/>
            </w:pPr>
            <w:r>
              <w:t>Understands the rationale for using real-time visualisation of needle-tip</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71A9" w14:textId="77777777" w:rsidR="00B934CE" w:rsidRDefault="000556C1">
            <w:pPr>
              <w:spacing w:after="0"/>
              <w:textAlignment w:val="baseline"/>
            </w:pPr>
            <w:proofErr w:type="gramStart"/>
            <w:r>
              <w:t>E,C</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D1392" w14:textId="77777777" w:rsidR="00B934CE" w:rsidRDefault="000556C1">
            <w:pPr>
              <w:spacing w:after="0"/>
              <w:textAlignment w:val="baseline"/>
            </w:pPr>
            <w:r>
              <w:t>1</w:t>
            </w:r>
          </w:p>
        </w:tc>
      </w:tr>
      <w:tr w:rsidR="00B934CE" w14:paraId="4B072868"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C2267"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09625" w14:textId="77777777" w:rsidR="00B934CE" w:rsidRDefault="000556C1">
            <w:pPr>
              <w:spacing w:after="0"/>
              <w:textAlignment w:val="baseline"/>
            </w:pPr>
            <w:r>
              <w:t>Principles of aseptic technique using USS including need for sterile cover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CE349"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12D4" w14:textId="77777777" w:rsidR="00B934CE" w:rsidRDefault="000556C1">
            <w:pPr>
              <w:spacing w:after="0"/>
              <w:textAlignment w:val="baseline"/>
            </w:pPr>
            <w:r>
              <w:t>1,2,4</w:t>
            </w:r>
          </w:p>
        </w:tc>
      </w:tr>
      <w:tr w:rsidR="00B934CE" w14:paraId="30B87434"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5EC01"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D47B" w14:textId="77777777" w:rsidR="00B934CE" w:rsidRDefault="000556C1">
            <w:pPr>
              <w:spacing w:after="0"/>
              <w:textAlignment w:val="baseline"/>
            </w:pPr>
            <w:r>
              <w:t>Aware of the complications of USS cannulation including gel brucellosis and arterial puncture.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33EBC" w14:textId="77777777" w:rsidR="00B934CE" w:rsidRDefault="000556C1">
            <w:pPr>
              <w:spacing w:after="0"/>
              <w:textAlignment w:val="baseline"/>
            </w:pPr>
            <w:proofErr w:type="gramStart"/>
            <w:r>
              <w:t>E,C</w:t>
            </w:r>
            <w:proofErr w:type="gramEnd"/>
            <w:r>
              <w:t>,A</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9A26" w14:textId="77777777" w:rsidR="00B934CE" w:rsidRDefault="000556C1">
            <w:pPr>
              <w:spacing w:after="0"/>
              <w:textAlignment w:val="baseline"/>
            </w:pPr>
            <w:r>
              <w:t>1,2,4</w:t>
            </w:r>
          </w:p>
        </w:tc>
      </w:tr>
      <w:tr w:rsidR="00B934CE" w14:paraId="1D44444A"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C4E9"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E633" w14:textId="77777777" w:rsidR="00B934CE" w:rsidRDefault="000556C1">
            <w:pPr>
              <w:spacing w:after="0"/>
              <w:textAlignment w:val="baseline"/>
            </w:pPr>
            <w:r>
              <w:t>Aware of use of in-plane technique as a method of confirming placement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1E47" w14:textId="77777777" w:rsidR="00B934CE" w:rsidRDefault="000556C1">
            <w:pPr>
              <w:spacing w:after="0"/>
              <w:textAlignment w:val="baseline"/>
            </w:pPr>
            <w:proofErr w:type="gramStart"/>
            <w:r>
              <w:t>E,C</w:t>
            </w:r>
            <w:proofErr w:type="gramEnd"/>
            <w:r>
              <w:t>,S</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450F" w14:textId="77777777" w:rsidR="00B934CE" w:rsidRDefault="000556C1">
            <w:pPr>
              <w:spacing w:after="0"/>
              <w:textAlignment w:val="baseline"/>
            </w:pPr>
            <w:r>
              <w:t>1,2</w:t>
            </w:r>
          </w:p>
        </w:tc>
      </w:tr>
      <w:tr w:rsidR="00B934CE" w14:paraId="2F6E2433"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9DAD"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EB0A" w14:textId="77777777" w:rsidR="00B934CE" w:rsidRDefault="00B934CE">
            <w:pPr>
              <w:spacing w:after="0"/>
              <w:textAlignment w:val="baseline"/>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9567" w14:textId="77777777" w:rsidR="00B934CE" w:rsidRDefault="00B934CE">
            <w:pPr>
              <w:spacing w:after="0"/>
              <w:textAlignment w:val="baseline"/>
              <w:rPr>
                <w:b/>
                <w:bCs/>
                <w:u w:val="single"/>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8827" w14:textId="77777777" w:rsidR="00B934CE" w:rsidRDefault="00B934CE">
            <w:pPr>
              <w:spacing w:after="0"/>
              <w:textAlignment w:val="baseline"/>
              <w:rPr>
                <w:b/>
                <w:bCs/>
                <w:u w:val="single"/>
              </w:rPr>
            </w:pPr>
          </w:p>
        </w:tc>
      </w:tr>
      <w:tr w:rsidR="00B934CE" w14:paraId="47130C22"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7ED0"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6360B393" w14:textId="77777777" w:rsidR="00B934CE" w:rsidRDefault="000556C1">
            <w:pPr>
              <w:spacing w:after="0"/>
              <w:textAlignment w:val="baseline"/>
            </w:pPr>
            <w:r>
              <w:rPr>
                <w:b/>
                <w:bCs/>
                <w:u w:val="single"/>
              </w:rPr>
              <w:t>Skills</w:t>
            </w:r>
          </w:p>
        </w:tc>
        <w:tc>
          <w:tcPr>
            <w:tcW w:w="1294"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0FD5E938" w14:textId="77777777" w:rsidR="00B934CE" w:rsidRDefault="00B934CE">
            <w:pPr>
              <w:spacing w:after="0"/>
              <w:textAlignment w:val="baseline"/>
              <w:rPr>
                <w:b/>
                <w:bCs/>
                <w:u w:val="single"/>
              </w:rPr>
            </w:pPr>
          </w:p>
        </w:tc>
        <w:tc>
          <w:tcPr>
            <w:tcW w:w="2196"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1C60C284" w14:textId="77777777" w:rsidR="00B934CE" w:rsidRDefault="00B934CE">
            <w:pPr>
              <w:spacing w:after="0"/>
              <w:textAlignment w:val="baseline"/>
              <w:rPr>
                <w:b/>
                <w:bCs/>
                <w:u w:val="single"/>
              </w:rPr>
            </w:pPr>
          </w:p>
        </w:tc>
      </w:tr>
      <w:tr w:rsidR="00B934CE" w14:paraId="3E8C77F8"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38AE"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53D55" w14:textId="77777777" w:rsidR="00B934CE" w:rsidRDefault="000556C1">
            <w:pPr>
              <w:spacing w:after="0"/>
              <w:textAlignment w:val="baseline"/>
            </w:pPr>
            <w:r>
              <w:t>Appropriate optimisation of USS for vascular access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EC2B8"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257" w14:textId="77777777" w:rsidR="00B934CE" w:rsidRDefault="000556C1">
            <w:pPr>
              <w:spacing w:after="0"/>
              <w:textAlignment w:val="baseline"/>
            </w:pPr>
            <w:r>
              <w:t>1</w:t>
            </w:r>
          </w:p>
        </w:tc>
      </w:tr>
      <w:tr w:rsidR="00B934CE" w14:paraId="7373A2CB"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4262"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628D" w14:textId="77777777" w:rsidR="00B934CE" w:rsidRDefault="000556C1">
            <w:pPr>
              <w:spacing w:after="0"/>
              <w:textAlignment w:val="baseline"/>
            </w:pPr>
            <w:r>
              <w:t>Differentiation of veins – arteries in vivo</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7080"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9798" w14:textId="77777777" w:rsidR="00B934CE" w:rsidRDefault="000556C1">
            <w:pPr>
              <w:spacing w:after="0"/>
              <w:textAlignment w:val="baseline"/>
            </w:pPr>
            <w:r>
              <w:t>1</w:t>
            </w:r>
          </w:p>
        </w:tc>
      </w:tr>
      <w:tr w:rsidR="00B934CE" w14:paraId="696441CC"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3A43"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E133" w14:textId="77777777" w:rsidR="00B934CE" w:rsidRDefault="000556C1">
            <w:pPr>
              <w:spacing w:after="0"/>
              <w:textAlignment w:val="baseline"/>
            </w:pPr>
            <w:r>
              <w:t>Identification of appropriate cannulation point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3897"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FFB9C" w14:textId="77777777" w:rsidR="00B934CE" w:rsidRDefault="000556C1">
            <w:pPr>
              <w:spacing w:after="0"/>
              <w:textAlignment w:val="baseline"/>
            </w:pPr>
            <w:r>
              <w:t>1</w:t>
            </w:r>
          </w:p>
        </w:tc>
      </w:tr>
      <w:tr w:rsidR="00B934CE" w14:paraId="66007917"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F42C"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840E8" w14:textId="77777777" w:rsidR="00B934CE" w:rsidRDefault="000556C1">
            <w:pPr>
              <w:spacing w:after="0"/>
              <w:textAlignment w:val="baseline"/>
            </w:pPr>
            <w:r>
              <w:t>Appropriate preparation of site, ANTT, and probe cover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EE71E" w14:textId="77777777" w:rsidR="00B934CE" w:rsidRDefault="000556C1">
            <w:pPr>
              <w:spacing w:after="0"/>
              <w:textAlignment w:val="baseline"/>
            </w:pPr>
            <w:proofErr w:type="gramStart"/>
            <w:r>
              <w:t>C,S</w:t>
            </w:r>
            <w:proofErr w:type="gramEnd"/>
            <w:r>
              <w:t>,</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50D6A" w14:textId="77777777" w:rsidR="00B934CE" w:rsidRDefault="000556C1">
            <w:pPr>
              <w:spacing w:after="0"/>
              <w:textAlignment w:val="baseline"/>
            </w:pPr>
            <w:r>
              <w:t>1,2</w:t>
            </w:r>
          </w:p>
        </w:tc>
      </w:tr>
      <w:tr w:rsidR="00B934CE" w14:paraId="216D05B9"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628A"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134A" w14:textId="77777777" w:rsidR="00B934CE" w:rsidRDefault="000556C1">
            <w:pPr>
              <w:spacing w:after="0"/>
              <w:textAlignment w:val="baseline"/>
            </w:pPr>
            <w:r>
              <w:t>Demonstrate competence using out-of-plane technique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B87A"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FBD0" w14:textId="77777777" w:rsidR="00B934CE" w:rsidRDefault="000556C1">
            <w:pPr>
              <w:spacing w:after="0"/>
              <w:textAlignment w:val="baseline"/>
            </w:pPr>
            <w:r>
              <w:t>1</w:t>
            </w:r>
          </w:p>
        </w:tc>
      </w:tr>
      <w:tr w:rsidR="00B934CE" w14:paraId="72A5FD4C"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55A8"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00ADC" w14:textId="77777777" w:rsidR="00B934CE" w:rsidRDefault="000556C1">
            <w:pPr>
              <w:spacing w:after="0"/>
              <w:textAlignment w:val="baseline"/>
            </w:pPr>
            <w:r>
              <w:t>Visualise needle-tip in real-time whilst advancing</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8B70"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28B9" w14:textId="77777777" w:rsidR="00B934CE" w:rsidRDefault="000556C1">
            <w:pPr>
              <w:spacing w:after="0"/>
              <w:textAlignment w:val="baseline"/>
            </w:pPr>
            <w:r>
              <w:t>1</w:t>
            </w:r>
          </w:p>
        </w:tc>
      </w:tr>
      <w:tr w:rsidR="00B934CE" w14:paraId="27DE5D76"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405F"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96EC7" w14:textId="77777777" w:rsidR="00B934CE" w:rsidRDefault="000556C1">
            <w:pPr>
              <w:spacing w:after="0"/>
              <w:textAlignment w:val="baseline"/>
            </w:pPr>
            <w:r>
              <w:t>Able to troubleshoot and modify technique to proceed with cannulation</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A236"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AA3E5" w14:textId="77777777" w:rsidR="00B934CE" w:rsidRDefault="000556C1">
            <w:pPr>
              <w:spacing w:after="0"/>
              <w:textAlignment w:val="baseline"/>
            </w:pPr>
            <w:r>
              <w:t>1</w:t>
            </w:r>
          </w:p>
        </w:tc>
      </w:tr>
      <w:tr w:rsidR="00B934CE" w14:paraId="7F4CA51D"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4678"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31D3" w14:textId="77777777" w:rsidR="00B934CE" w:rsidRDefault="00B934CE">
            <w:pPr>
              <w:spacing w:after="0"/>
              <w:textAlignment w:val="baseline"/>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44963" w14:textId="77777777" w:rsidR="00B934CE" w:rsidRDefault="00B934CE">
            <w:pPr>
              <w:spacing w:after="0"/>
              <w:textAlignment w:val="baseline"/>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DB9" w14:textId="77777777" w:rsidR="00B934CE" w:rsidRDefault="00B934CE">
            <w:pPr>
              <w:spacing w:after="0"/>
              <w:textAlignment w:val="baseline"/>
            </w:pPr>
          </w:p>
        </w:tc>
      </w:tr>
    </w:tbl>
    <w:p w14:paraId="3A67519B" w14:textId="77777777" w:rsidR="00B934CE" w:rsidRDefault="00B934CE" w:rsidP="002C4BA7">
      <w:pPr>
        <w:jc w:val="center"/>
        <w:rPr>
          <w:b/>
          <w:bCs/>
          <w:sz w:val="24"/>
          <w:szCs w:val="24"/>
        </w:rPr>
      </w:pPr>
    </w:p>
    <w:p w14:paraId="28B27BC1" w14:textId="77777777" w:rsidR="00B934CE" w:rsidRDefault="000556C1" w:rsidP="002C4BA7">
      <w:pPr>
        <w:jc w:val="center"/>
      </w:pPr>
      <w:r>
        <w:rPr>
          <w:sz w:val="24"/>
          <w:szCs w:val="24"/>
          <w:vertAlign w:val="superscript"/>
        </w:rPr>
        <w:t xml:space="preserve">1 DIVA Scale as a Predictive Tool for Prospective Identification of Adult Patients at Risk of a Difficult Intravenous Access: A </w:t>
      </w:r>
      <w:proofErr w:type="spellStart"/>
      <w:r>
        <w:rPr>
          <w:sz w:val="24"/>
          <w:szCs w:val="24"/>
          <w:vertAlign w:val="superscript"/>
        </w:rPr>
        <w:t>Multicenter</w:t>
      </w:r>
      <w:proofErr w:type="spellEnd"/>
      <w:r>
        <w:rPr>
          <w:sz w:val="24"/>
          <w:szCs w:val="24"/>
          <w:vertAlign w:val="superscript"/>
        </w:rPr>
        <w:t xml:space="preserve"> Validation Study" </w:t>
      </w:r>
      <w:r>
        <w:rPr>
          <w:i/>
          <w:iCs/>
          <w:sz w:val="24"/>
          <w:szCs w:val="24"/>
          <w:vertAlign w:val="superscript"/>
        </w:rPr>
        <w:t>Journal of Clinical Medicine</w:t>
      </w:r>
      <w:r>
        <w:rPr>
          <w:sz w:val="24"/>
          <w:szCs w:val="24"/>
          <w:vertAlign w:val="superscript"/>
        </w:rPr>
        <w:t> 8, no. 2: 144.</w:t>
      </w:r>
    </w:p>
    <w:p w14:paraId="624269C9" w14:textId="77777777" w:rsidR="00B934CE" w:rsidRDefault="00B934CE">
      <w:pPr>
        <w:rPr>
          <w:b/>
          <w:bCs/>
          <w:sz w:val="24"/>
          <w:szCs w:val="24"/>
        </w:rPr>
      </w:pPr>
    </w:p>
    <w:p w14:paraId="28E13995" w14:textId="77777777" w:rsidR="00B934CE" w:rsidRDefault="00B934CE">
      <w:pPr>
        <w:rPr>
          <w:b/>
          <w:bCs/>
          <w:sz w:val="24"/>
          <w:szCs w:val="24"/>
        </w:rPr>
      </w:pPr>
    </w:p>
    <w:p w14:paraId="6743F2E8" w14:textId="77777777" w:rsidR="00BD2BDA" w:rsidRDefault="00BD2BDA">
      <w:pPr>
        <w:rPr>
          <w:b/>
          <w:bCs/>
          <w:sz w:val="24"/>
          <w:szCs w:val="24"/>
          <w:u w:val="single"/>
        </w:rPr>
      </w:pPr>
    </w:p>
    <w:p w14:paraId="5AFFA5F9" w14:textId="77777777" w:rsidR="00BD2BDA" w:rsidRDefault="00BD2BDA">
      <w:pPr>
        <w:rPr>
          <w:b/>
          <w:bCs/>
          <w:sz w:val="24"/>
          <w:szCs w:val="24"/>
          <w:u w:val="single"/>
        </w:rPr>
      </w:pPr>
    </w:p>
    <w:p w14:paraId="3A8F9357" w14:textId="77777777" w:rsidR="00BD2BDA" w:rsidRDefault="00BD2BDA">
      <w:pPr>
        <w:rPr>
          <w:b/>
          <w:bCs/>
          <w:sz w:val="24"/>
          <w:szCs w:val="24"/>
          <w:u w:val="single"/>
        </w:rPr>
      </w:pPr>
    </w:p>
    <w:p w14:paraId="71FD2EA5" w14:textId="77777777" w:rsidR="00BD2BDA" w:rsidRDefault="00BD2BDA">
      <w:pPr>
        <w:rPr>
          <w:b/>
          <w:bCs/>
          <w:sz w:val="24"/>
          <w:szCs w:val="24"/>
          <w:u w:val="single"/>
        </w:rPr>
      </w:pPr>
    </w:p>
    <w:p w14:paraId="6AE6479C" w14:textId="77777777" w:rsidR="00DC4D3A" w:rsidRDefault="00DC4D3A" w:rsidP="002A3404">
      <w:pPr>
        <w:pBdr>
          <w:top w:val="nil"/>
          <w:left w:val="nil"/>
          <w:bottom w:val="nil"/>
          <w:right w:val="nil"/>
          <w:between w:val="nil"/>
        </w:pBdr>
        <w:spacing w:after="0"/>
        <w:jc w:val="center"/>
        <w:rPr>
          <w:b/>
          <w:color w:val="000000"/>
          <w:sz w:val="40"/>
          <w:szCs w:val="40"/>
        </w:rPr>
        <w:sectPr w:rsidR="00DC4D3A" w:rsidSect="002A3404">
          <w:headerReference w:type="default" r:id="rId15"/>
          <w:footerReference w:type="default" r:id="rId16"/>
          <w:pgSz w:w="11906" w:h="16838"/>
          <w:pgMar w:top="720" w:right="720" w:bottom="720" w:left="720" w:header="283" w:footer="227" w:gutter="0"/>
          <w:cols w:space="720"/>
        </w:sectPr>
      </w:pPr>
    </w:p>
    <w:p w14:paraId="4659137F" w14:textId="452A0D14" w:rsidR="002A3404" w:rsidRPr="008743D3" w:rsidRDefault="002A3404" w:rsidP="008743D3">
      <w:pPr>
        <w:pStyle w:val="Heading1"/>
        <w:jc w:val="center"/>
        <w:rPr>
          <w:rFonts w:asciiTheme="minorHAnsi" w:hAnsiTheme="minorHAnsi" w:cstheme="minorHAnsi"/>
          <w:b/>
          <w:bCs/>
          <w:color w:val="auto"/>
          <w:sz w:val="36"/>
          <w:szCs w:val="36"/>
        </w:rPr>
      </w:pPr>
      <w:bookmarkStart w:id="42" w:name="_Toc126156599"/>
      <w:bookmarkStart w:id="43" w:name="_Toc179730313"/>
      <w:bookmarkStart w:id="44" w:name="_Toc179730977"/>
      <w:r w:rsidRPr="008743D3">
        <w:rPr>
          <w:rFonts w:asciiTheme="minorHAnsi" w:hAnsiTheme="minorHAnsi" w:cstheme="minorHAnsi"/>
          <w:b/>
          <w:bCs/>
          <w:color w:val="auto"/>
          <w:sz w:val="36"/>
          <w:szCs w:val="36"/>
        </w:rPr>
        <w:lastRenderedPageBreak/>
        <w:t xml:space="preserve">Reporting sheet – </w:t>
      </w:r>
      <w:bookmarkEnd w:id="42"/>
      <w:r w:rsidR="008743D3" w:rsidRPr="008743D3">
        <w:rPr>
          <w:rFonts w:asciiTheme="minorHAnsi" w:hAnsiTheme="minorHAnsi" w:cstheme="minorHAnsi"/>
          <w:b/>
          <w:bCs/>
          <w:color w:val="auto"/>
          <w:sz w:val="36"/>
          <w:szCs w:val="36"/>
        </w:rPr>
        <w:t>peripheral vascular access</w:t>
      </w:r>
      <w:bookmarkEnd w:id="43"/>
      <w:bookmarkEnd w:id="44"/>
    </w:p>
    <w:p w14:paraId="624DB9D7" w14:textId="77777777" w:rsidR="002A3404" w:rsidRDefault="002A3404" w:rsidP="002A3404">
      <w:pPr>
        <w:spacing w:after="0"/>
      </w:pPr>
    </w:p>
    <w:p w14:paraId="5ADF4A9D" w14:textId="77777777" w:rsidR="002A3404" w:rsidRDefault="002A3404" w:rsidP="002A3404">
      <w:pPr>
        <w:ind w:firstLine="720"/>
        <w:rPr>
          <w:sz w:val="24"/>
          <w:szCs w:val="24"/>
        </w:rPr>
      </w:pPr>
      <w:r>
        <w:rPr>
          <w:sz w:val="24"/>
          <w:szCs w:val="24"/>
        </w:rPr>
        <w:t>Candidate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33E5D40" w14:textId="77777777" w:rsidR="002A3404" w:rsidRDefault="002A3404" w:rsidP="002A3404">
      <w:pPr>
        <w:ind w:firstLine="720"/>
        <w:rPr>
          <w:sz w:val="24"/>
          <w:szCs w:val="24"/>
        </w:rPr>
      </w:pPr>
      <w:r>
        <w:rPr>
          <w:sz w:val="24"/>
          <w:szCs w:val="24"/>
        </w:rPr>
        <w:t xml:space="preserve">Patient identifier: </w:t>
      </w:r>
    </w:p>
    <w:p w14:paraId="4A8C2F86" w14:textId="77777777" w:rsidR="002A3404" w:rsidRDefault="002A3404" w:rsidP="002A3404">
      <w:pPr>
        <w:ind w:firstLine="720"/>
        <w:rPr>
          <w:sz w:val="24"/>
          <w:szCs w:val="24"/>
        </w:rPr>
      </w:pPr>
      <w:r>
        <w:rPr>
          <w:sz w:val="24"/>
          <w:szCs w:val="24"/>
        </w:rPr>
        <w:t>Image quality:</w:t>
      </w:r>
      <w:r>
        <w:rPr>
          <w:sz w:val="24"/>
          <w:szCs w:val="24"/>
        </w:rPr>
        <w:tab/>
      </w:r>
      <w:r>
        <w:rPr>
          <w:sz w:val="24"/>
          <w:szCs w:val="24"/>
        </w:rPr>
        <w:tab/>
      </w:r>
      <w:r>
        <w:rPr>
          <w:sz w:val="24"/>
          <w:szCs w:val="24"/>
        </w:rPr>
        <w:tab/>
        <w:t>Good</w:t>
      </w:r>
      <w:r>
        <w:rPr>
          <w:sz w:val="24"/>
          <w:szCs w:val="24"/>
        </w:rPr>
        <w:tab/>
      </w:r>
      <w:r>
        <w:rPr>
          <w:sz w:val="24"/>
          <w:szCs w:val="24"/>
        </w:rPr>
        <w:tab/>
        <w:t>Adequate</w:t>
      </w:r>
      <w:r>
        <w:rPr>
          <w:sz w:val="24"/>
          <w:szCs w:val="24"/>
        </w:rPr>
        <w:tab/>
      </w:r>
      <w:r>
        <w:rPr>
          <w:sz w:val="24"/>
          <w:szCs w:val="24"/>
        </w:rPr>
        <w:tab/>
        <w:t>Poor</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3"/>
        <w:gridCol w:w="1416"/>
        <w:gridCol w:w="1417"/>
        <w:gridCol w:w="465"/>
        <w:gridCol w:w="951"/>
        <w:gridCol w:w="1057"/>
        <w:gridCol w:w="360"/>
        <w:gridCol w:w="1472"/>
        <w:gridCol w:w="13"/>
      </w:tblGrid>
      <w:tr w:rsidR="00270202" w14:paraId="7C392975" w14:textId="77777777" w:rsidTr="00142E41">
        <w:trPr>
          <w:trHeight w:val="397"/>
          <w:jc w:val="right"/>
        </w:trPr>
        <w:tc>
          <w:tcPr>
            <w:tcW w:w="10204" w:type="dxa"/>
            <w:gridSpan w:val="9"/>
            <w:shd w:val="clear" w:color="auto" w:fill="BFBFBF"/>
            <w:vAlign w:val="center"/>
          </w:tcPr>
          <w:p w14:paraId="7231D159" w14:textId="3E19348E" w:rsidR="00270202" w:rsidRDefault="00270202" w:rsidP="00A92F95">
            <w:pPr>
              <w:pBdr>
                <w:top w:val="nil"/>
                <w:left w:val="nil"/>
                <w:bottom w:val="nil"/>
                <w:right w:val="nil"/>
                <w:between w:val="nil"/>
              </w:pBdr>
              <w:jc w:val="center"/>
              <w:rPr>
                <w:b/>
                <w:color w:val="000000"/>
                <w:sz w:val="24"/>
                <w:szCs w:val="24"/>
              </w:rPr>
            </w:pPr>
            <w:r>
              <w:rPr>
                <w:b/>
                <w:color w:val="000000"/>
                <w:sz w:val="24"/>
                <w:szCs w:val="24"/>
              </w:rPr>
              <w:t>Peripheral vascular access</w:t>
            </w:r>
          </w:p>
        </w:tc>
      </w:tr>
      <w:tr w:rsidR="006C07AE" w14:paraId="2625F078" w14:textId="77777777" w:rsidTr="00142E41">
        <w:trPr>
          <w:trHeight w:val="397"/>
          <w:jc w:val="right"/>
        </w:trPr>
        <w:tc>
          <w:tcPr>
            <w:tcW w:w="3053" w:type="dxa"/>
            <w:tcBorders>
              <w:bottom w:val="single" w:sz="4" w:space="0" w:color="000000"/>
            </w:tcBorders>
            <w:vAlign w:val="center"/>
          </w:tcPr>
          <w:p w14:paraId="37F85D86" w14:textId="4CC945A8" w:rsidR="006C07AE" w:rsidRDefault="006C07AE" w:rsidP="006C07AE">
            <w:pPr>
              <w:pBdr>
                <w:top w:val="nil"/>
                <w:left w:val="nil"/>
                <w:bottom w:val="nil"/>
                <w:right w:val="nil"/>
                <w:between w:val="nil"/>
              </w:pBdr>
              <w:rPr>
                <w:b/>
                <w:color w:val="000000"/>
                <w:sz w:val="20"/>
                <w:szCs w:val="20"/>
              </w:rPr>
            </w:pPr>
            <w:r>
              <w:rPr>
                <w:b/>
                <w:color w:val="000000"/>
              </w:rPr>
              <w:t>Site of cannulation</w:t>
            </w:r>
          </w:p>
        </w:tc>
        <w:tc>
          <w:tcPr>
            <w:tcW w:w="1416" w:type="dxa"/>
            <w:tcBorders>
              <w:bottom w:val="single" w:sz="4" w:space="0" w:color="000000"/>
            </w:tcBorders>
            <w:vAlign w:val="center"/>
          </w:tcPr>
          <w:p w14:paraId="4E28A66F" w14:textId="550C27EA" w:rsidR="006C07AE" w:rsidRDefault="006C07AE" w:rsidP="006C07AE">
            <w:pPr>
              <w:pBdr>
                <w:top w:val="nil"/>
                <w:left w:val="nil"/>
                <w:bottom w:val="nil"/>
                <w:right w:val="nil"/>
                <w:between w:val="nil"/>
              </w:pBdr>
              <w:jc w:val="center"/>
              <w:rPr>
                <w:color w:val="000000"/>
              </w:rPr>
            </w:pPr>
            <w:r>
              <w:rPr>
                <w:color w:val="000000"/>
              </w:rPr>
              <w:t xml:space="preserve">ACF </w:t>
            </w:r>
            <w:r>
              <w:rPr>
                <w:color w:val="000000"/>
                <w:sz w:val="24"/>
                <w:szCs w:val="24"/>
              </w:rPr>
              <w:t>□</w:t>
            </w:r>
          </w:p>
        </w:tc>
        <w:tc>
          <w:tcPr>
            <w:tcW w:w="1417" w:type="dxa"/>
            <w:tcBorders>
              <w:bottom w:val="single" w:sz="4" w:space="0" w:color="000000"/>
            </w:tcBorders>
            <w:vAlign w:val="center"/>
          </w:tcPr>
          <w:p w14:paraId="0885D87A" w14:textId="45DE9924" w:rsidR="006C07AE" w:rsidRDefault="006C07AE" w:rsidP="006C07AE">
            <w:pPr>
              <w:pBdr>
                <w:top w:val="nil"/>
                <w:left w:val="nil"/>
                <w:bottom w:val="nil"/>
                <w:right w:val="nil"/>
                <w:between w:val="nil"/>
              </w:pBdr>
              <w:jc w:val="center"/>
              <w:rPr>
                <w:color w:val="000000"/>
              </w:rPr>
            </w:pPr>
            <w:r>
              <w:rPr>
                <w:color w:val="000000"/>
              </w:rPr>
              <w:t xml:space="preserve">Upper arm </w:t>
            </w:r>
            <w:r>
              <w:rPr>
                <w:color w:val="000000"/>
                <w:sz w:val="24"/>
                <w:szCs w:val="24"/>
              </w:rPr>
              <w:t>□</w:t>
            </w:r>
          </w:p>
        </w:tc>
        <w:tc>
          <w:tcPr>
            <w:tcW w:w="1416" w:type="dxa"/>
            <w:gridSpan w:val="2"/>
            <w:tcBorders>
              <w:bottom w:val="single" w:sz="4" w:space="0" w:color="000000"/>
            </w:tcBorders>
            <w:vAlign w:val="center"/>
          </w:tcPr>
          <w:p w14:paraId="4BBE72D0" w14:textId="77777777" w:rsidR="006C07AE" w:rsidRDefault="006C07AE" w:rsidP="006C07AE">
            <w:pPr>
              <w:pBdr>
                <w:top w:val="nil"/>
                <w:left w:val="nil"/>
                <w:bottom w:val="nil"/>
                <w:right w:val="nil"/>
                <w:between w:val="nil"/>
              </w:pBdr>
              <w:jc w:val="center"/>
              <w:rPr>
                <w:color w:val="000000"/>
                <w:sz w:val="20"/>
                <w:szCs w:val="20"/>
              </w:rPr>
            </w:pPr>
            <w:r>
              <w:rPr>
                <w:color w:val="000000"/>
              </w:rPr>
              <w:t xml:space="preserve">Forearm </w:t>
            </w:r>
            <w:r>
              <w:rPr>
                <w:color w:val="000000"/>
                <w:sz w:val="24"/>
                <w:szCs w:val="24"/>
              </w:rPr>
              <w:t>□</w:t>
            </w:r>
          </w:p>
        </w:tc>
        <w:tc>
          <w:tcPr>
            <w:tcW w:w="1417" w:type="dxa"/>
            <w:gridSpan w:val="2"/>
            <w:tcBorders>
              <w:bottom w:val="single" w:sz="4" w:space="0" w:color="000000"/>
            </w:tcBorders>
            <w:vAlign w:val="center"/>
          </w:tcPr>
          <w:p w14:paraId="11CE863B" w14:textId="111C5467" w:rsidR="006C07AE" w:rsidRDefault="006C07AE" w:rsidP="006C07AE">
            <w:pPr>
              <w:pBdr>
                <w:top w:val="nil"/>
                <w:left w:val="nil"/>
                <w:bottom w:val="nil"/>
                <w:right w:val="nil"/>
                <w:between w:val="nil"/>
              </w:pBdr>
              <w:jc w:val="center"/>
              <w:rPr>
                <w:color w:val="000000"/>
                <w:sz w:val="20"/>
                <w:szCs w:val="20"/>
              </w:rPr>
            </w:pPr>
            <w:r>
              <w:rPr>
                <w:color w:val="000000"/>
              </w:rPr>
              <w:t xml:space="preserve">Pedal </w:t>
            </w:r>
            <w:r>
              <w:rPr>
                <w:color w:val="000000"/>
                <w:sz w:val="24"/>
                <w:szCs w:val="24"/>
              </w:rPr>
              <w:t>□</w:t>
            </w:r>
          </w:p>
        </w:tc>
        <w:tc>
          <w:tcPr>
            <w:tcW w:w="1485" w:type="dxa"/>
            <w:gridSpan w:val="2"/>
            <w:tcBorders>
              <w:bottom w:val="single" w:sz="4" w:space="0" w:color="000000"/>
            </w:tcBorders>
            <w:vAlign w:val="center"/>
          </w:tcPr>
          <w:p w14:paraId="696CCAAC" w14:textId="77777777" w:rsidR="006C07AE" w:rsidRDefault="006C07AE" w:rsidP="006C07AE">
            <w:pPr>
              <w:pBdr>
                <w:top w:val="nil"/>
                <w:left w:val="nil"/>
                <w:bottom w:val="nil"/>
                <w:right w:val="nil"/>
                <w:between w:val="nil"/>
              </w:pBdr>
              <w:jc w:val="center"/>
              <w:rPr>
                <w:color w:val="000000"/>
              </w:rPr>
            </w:pPr>
            <w:r>
              <w:rPr>
                <w:color w:val="000000"/>
              </w:rPr>
              <w:t>Other (details)</w:t>
            </w:r>
          </w:p>
          <w:p w14:paraId="1548D527" w14:textId="64E0B5D1" w:rsidR="006C07AE" w:rsidRDefault="006C07AE" w:rsidP="006C07AE">
            <w:pPr>
              <w:pBdr>
                <w:top w:val="nil"/>
                <w:left w:val="nil"/>
                <w:bottom w:val="nil"/>
                <w:right w:val="nil"/>
                <w:between w:val="nil"/>
              </w:pBdr>
              <w:jc w:val="center"/>
              <w:rPr>
                <w:color w:val="000000"/>
              </w:rPr>
            </w:pPr>
          </w:p>
        </w:tc>
      </w:tr>
      <w:tr w:rsidR="00FC32EA" w14:paraId="0DDC08A6" w14:textId="77777777" w:rsidTr="00F240B8">
        <w:trPr>
          <w:trHeight w:val="680"/>
          <w:jc w:val="right"/>
        </w:trPr>
        <w:tc>
          <w:tcPr>
            <w:tcW w:w="6351" w:type="dxa"/>
            <w:gridSpan w:val="4"/>
            <w:vAlign w:val="center"/>
          </w:tcPr>
          <w:p w14:paraId="0E934F7B" w14:textId="77777777" w:rsidR="00FC32EA" w:rsidRPr="00850212" w:rsidRDefault="00FC32EA" w:rsidP="00F240B8">
            <w:pPr>
              <w:pBdr>
                <w:top w:val="nil"/>
                <w:left w:val="nil"/>
                <w:bottom w:val="nil"/>
                <w:right w:val="nil"/>
                <w:between w:val="nil"/>
              </w:pBdr>
              <w:jc w:val="center"/>
              <w:rPr>
                <w:b/>
                <w:color w:val="000000"/>
                <w:sz w:val="24"/>
                <w:szCs w:val="24"/>
              </w:rPr>
            </w:pPr>
            <w:r>
              <w:rPr>
                <w:b/>
                <w:bCs/>
              </w:rPr>
              <w:t>Equipment prepared and set up ergonomically?</w:t>
            </w:r>
          </w:p>
        </w:tc>
        <w:tc>
          <w:tcPr>
            <w:tcW w:w="2008" w:type="dxa"/>
            <w:gridSpan w:val="2"/>
            <w:vAlign w:val="center"/>
          </w:tcPr>
          <w:p w14:paraId="445CDAEE" w14:textId="77777777" w:rsidR="00FC32EA" w:rsidRPr="00850212" w:rsidRDefault="00FC32EA"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3947AD9C" w14:textId="77777777" w:rsidR="00FC32EA" w:rsidRPr="00850212" w:rsidRDefault="00FC32EA"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D62DD1" w14:paraId="218A119A" w14:textId="77777777" w:rsidTr="00F240B8">
        <w:trPr>
          <w:trHeight w:val="680"/>
          <w:jc w:val="right"/>
        </w:trPr>
        <w:tc>
          <w:tcPr>
            <w:tcW w:w="6351" w:type="dxa"/>
            <w:gridSpan w:val="4"/>
            <w:vAlign w:val="center"/>
          </w:tcPr>
          <w:p w14:paraId="5F13CE02" w14:textId="7DD0D012" w:rsidR="00D62DD1" w:rsidRPr="00850212" w:rsidRDefault="00D62DD1" w:rsidP="00F240B8">
            <w:pPr>
              <w:pBdr>
                <w:top w:val="nil"/>
                <w:left w:val="nil"/>
                <w:bottom w:val="nil"/>
                <w:right w:val="nil"/>
                <w:between w:val="nil"/>
              </w:pBdr>
              <w:jc w:val="center"/>
              <w:rPr>
                <w:b/>
                <w:color w:val="000000"/>
                <w:sz w:val="24"/>
                <w:szCs w:val="24"/>
              </w:rPr>
            </w:pPr>
            <w:r>
              <w:rPr>
                <w:b/>
                <w:bCs/>
              </w:rPr>
              <w:t>Image optimised appropriately</w:t>
            </w:r>
            <w:r w:rsidR="003C51C7">
              <w:rPr>
                <w:b/>
                <w:bCs/>
              </w:rPr>
              <w:t xml:space="preserve"> (using linear probe)</w:t>
            </w:r>
          </w:p>
        </w:tc>
        <w:tc>
          <w:tcPr>
            <w:tcW w:w="2008" w:type="dxa"/>
            <w:gridSpan w:val="2"/>
            <w:vAlign w:val="center"/>
          </w:tcPr>
          <w:p w14:paraId="15D300C4" w14:textId="77777777" w:rsidR="00D62DD1" w:rsidRPr="00850212" w:rsidRDefault="00D62DD1"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5AD1111B" w14:textId="77777777" w:rsidR="00D62DD1" w:rsidRPr="00850212" w:rsidRDefault="00D62DD1"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186742" w14:paraId="402FF829" w14:textId="77777777" w:rsidTr="00F240B8">
        <w:trPr>
          <w:trHeight w:val="680"/>
          <w:jc w:val="right"/>
        </w:trPr>
        <w:tc>
          <w:tcPr>
            <w:tcW w:w="6351" w:type="dxa"/>
            <w:gridSpan w:val="4"/>
            <w:vAlign w:val="center"/>
          </w:tcPr>
          <w:p w14:paraId="7E054489" w14:textId="77777777" w:rsidR="00186742" w:rsidRPr="00850212" w:rsidRDefault="00186742" w:rsidP="00F240B8">
            <w:pPr>
              <w:pBdr>
                <w:top w:val="nil"/>
                <w:left w:val="nil"/>
                <w:bottom w:val="nil"/>
                <w:right w:val="nil"/>
                <w:between w:val="nil"/>
              </w:pBdr>
              <w:jc w:val="center"/>
              <w:rPr>
                <w:b/>
                <w:color w:val="000000"/>
                <w:sz w:val="24"/>
                <w:szCs w:val="24"/>
              </w:rPr>
            </w:pPr>
            <w:r>
              <w:rPr>
                <w:b/>
                <w:bCs/>
              </w:rPr>
              <w:t>Artery – vein differentiation in 2D transverse view</w:t>
            </w:r>
          </w:p>
        </w:tc>
        <w:tc>
          <w:tcPr>
            <w:tcW w:w="2008" w:type="dxa"/>
            <w:gridSpan w:val="2"/>
            <w:vAlign w:val="center"/>
          </w:tcPr>
          <w:p w14:paraId="2B232F9C" w14:textId="77777777" w:rsidR="00186742" w:rsidRPr="00850212" w:rsidRDefault="00186742"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7FE6469D" w14:textId="77777777" w:rsidR="00186742" w:rsidRPr="00850212" w:rsidRDefault="00186742"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1954E7" w14:paraId="3C11A04C" w14:textId="77777777" w:rsidTr="00F240B8">
        <w:trPr>
          <w:trHeight w:val="680"/>
          <w:jc w:val="right"/>
        </w:trPr>
        <w:tc>
          <w:tcPr>
            <w:tcW w:w="6351" w:type="dxa"/>
            <w:gridSpan w:val="4"/>
            <w:vAlign w:val="center"/>
          </w:tcPr>
          <w:p w14:paraId="4CD608EE" w14:textId="77777777" w:rsidR="001954E7" w:rsidRPr="00850212" w:rsidRDefault="001954E7" w:rsidP="00F240B8">
            <w:pPr>
              <w:pBdr>
                <w:top w:val="nil"/>
                <w:left w:val="nil"/>
                <w:bottom w:val="nil"/>
                <w:right w:val="nil"/>
                <w:between w:val="nil"/>
              </w:pBdr>
              <w:jc w:val="center"/>
              <w:rPr>
                <w:b/>
                <w:color w:val="000000"/>
                <w:sz w:val="24"/>
                <w:szCs w:val="24"/>
              </w:rPr>
            </w:pPr>
            <w:r>
              <w:rPr>
                <w:b/>
                <w:bCs/>
              </w:rPr>
              <w:t>Appropriate cannulation site identified</w:t>
            </w:r>
          </w:p>
        </w:tc>
        <w:tc>
          <w:tcPr>
            <w:tcW w:w="2008" w:type="dxa"/>
            <w:gridSpan w:val="2"/>
            <w:vAlign w:val="center"/>
          </w:tcPr>
          <w:p w14:paraId="4A218241" w14:textId="77777777" w:rsidR="001954E7" w:rsidRPr="00850212" w:rsidRDefault="001954E7"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028ED1C2" w14:textId="77777777" w:rsidR="001954E7" w:rsidRPr="00850212" w:rsidRDefault="001954E7"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887960" w14:paraId="21375BDC" w14:textId="77777777" w:rsidTr="00F240B8">
        <w:trPr>
          <w:trHeight w:val="680"/>
          <w:jc w:val="right"/>
        </w:trPr>
        <w:tc>
          <w:tcPr>
            <w:tcW w:w="6351" w:type="dxa"/>
            <w:gridSpan w:val="4"/>
            <w:vAlign w:val="center"/>
          </w:tcPr>
          <w:p w14:paraId="09C8CEFF" w14:textId="77777777" w:rsidR="00887960" w:rsidRPr="00850212" w:rsidRDefault="00887960" w:rsidP="00F240B8">
            <w:pPr>
              <w:pBdr>
                <w:top w:val="nil"/>
                <w:left w:val="nil"/>
                <w:bottom w:val="nil"/>
                <w:right w:val="nil"/>
                <w:between w:val="nil"/>
              </w:pBdr>
              <w:jc w:val="center"/>
              <w:rPr>
                <w:b/>
                <w:color w:val="000000"/>
                <w:sz w:val="24"/>
                <w:szCs w:val="24"/>
              </w:rPr>
            </w:pPr>
            <w:r>
              <w:rPr>
                <w:b/>
                <w:bCs/>
              </w:rPr>
              <w:t>Aseptic technique utilised</w:t>
            </w:r>
          </w:p>
        </w:tc>
        <w:tc>
          <w:tcPr>
            <w:tcW w:w="2008" w:type="dxa"/>
            <w:gridSpan w:val="2"/>
            <w:vAlign w:val="center"/>
          </w:tcPr>
          <w:p w14:paraId="77B9BC96" w14:textId="77777777" w:rsidR="00887960" w:rsidRPr="00850212" w:rsidRDefault="00887960"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2B84D049" w14:textId="77777777" w:rsidR="00887960" w:rsidRPr="00850212" w:rsidRDefault="00887960"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F04E2E" w14:paraId="7777C895" w14:textId="77777777" w:rsidTr="00F240B8">
        <w:trPr>
          <w:trHeight w:val="680"/>
          <w:jc w:val="right"/>
        </w:trPr>
        <w:tc>
          <w:tcPr>
            <w:tcW w:w="6351" w:type="dxa"/>
            <w:gridSpan w:val="4"/>
            <w:vAlign w:val="center"/>
          </w:tcPr>
          <w:p w14:paraId="3703D632" w14:textId="05794220" w:rsidR="00F04E2E" w:rsidRPr="00850212" w:rsidRDefault="00F04E2E" w:rsidP="00F240B8">
            <w:pPr>
              <w:pBdr>
                <w:top w:val="nil"/>
                <w:left w:val="nil"/>
                <w:bottom w:val="nil"/>
                <w:right w:val="nil"/>
                <w:between w:val="nil"/>
              </w:pBdr>
              <w:jc w:val="center"/>
              <w:rPr>
                <w:b/>
                <w:color w:val="000000"/>
                <w:sz w:val="24"/>
                <w:szCs w:val="24"/>
              </w:rPr>
            </w:pPr>
            <w:r>
              <w:rPr>
                <w:b/>
                <w:bCs/>
              </w:rPr>
              <w:t>Dynamic needle tip positioning demonstrated in plan</w:t>
            </w:r>
            <w:r w:rsidR="002918E7">
              <w:rPr>
                <w:b/>
                <w:bCs/>
              </w:rPr>
              <w:t>e</w:t>
            </w:r>
            <w:r>
              <w:rPr>
                <w:b/>
                <w:bCs/>
              </w:rPr>
              <w:t xml:space="preserve"> / out of plane / oblique view</w:t>
            </w:r>
          </w:p>
        </w:tc>
        <w:tc>
          <w:tcPr>
            <w:tcW w:w="2008" w:type="dxa"/>
            <w:gridSpan w:val="2"/>
            <w:vAlign w:val="center"/>
          </w:tcPr>
          <w:p w14:paraId="293D0020" w14:textId="77777777" w:rsidR="00F04E2E" w:rsidRPr="00850212" w:rsidRDefault="00F04E2E"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243A9BCD" w14:textId="77777777" w:rsidR="00F04E2E" w:rsidRPr="00850212" w:rsidRDefault="00F04E2E"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AC1D25" w14:paraId="00078103" w14:textId="77777777" w:rsidTr="00AC1D25">
        <w:trPr>
          <w:trHeight w:val="680"/>
          <w:jc w:val="right"/>
        </w:trPr>
        <w:tc>
          <w:tcPr>
            <w:tcW w:w="6351" w:type="dxa"/>
            <w:gridSpan w:val="4"/>
            <w:vAlign w:val="center"/>
          </w:tcPr>
          <w:p w14:paraId="4A705A0B" w14:textId="052F6B88" w:rsidR="00AC1D25" w:rsidRPr="00850212" w:rsidRDefault="00AC1D25" w:rsidP="00AC1D25">
            <w:pPr>
              <w:pBdr>
                <w:top w:val="nil"/>
                <w:left w:val="nil"/>
                <w:bottom w:val="nil"/>
                <w:right w:val="nil"/>
                <w:between w:val="nil"/>
              </w:pBdr>
              <w:jc w:val="center"/>
              <w:rPr>
                <w:b/>
                <w:color w:val="000000"/>
                <w:sz w:val="24"/>
                <w:szCs w:val="24"/>
              </w:rPr>
            </w:pPr>
            <w:r>
              <w:rPr>
                <w:b/>
                <w:bCs/>
              </w:rPr>
              <w:t>Successful cannulation</w:t>
            </w:r>
          </w:p>
        </w:tc>
        <w:tc>
          <w:tcPr>
            <w:tcW w:w="2008" w:type="dxa"/>
            <w:gridSpan w:val="2"/>
            <w:vAlign w:val="center"/>
          </w:tcPr>
          <w:p w14:paraId="533B3342" w14:textId="228B26E6" w:rsidR="00AC1D25" w:rsidRPr="00850212" w:rsidRDefault="00AC1D25" w:rsidP="00AC1D25">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652964A8" w14:textId="4683E4D9" w:rsidR="00AC1D25" w:rsidRPr="00850212" w:rsidRDefault="00AC1D25" w:rsidP="00AC1D25">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2A3404" w14:paraId="6AEF0569" w14:textId="77777777" w:rsidTr="00142E41">
        <w:trPr>
          <w:gridAfter w:val="1"/>
          <w:wAfter w:w="13" w:type="dxa"/>
          <w:trHeight w:val="170"/>
          <w:jc w:val="right"/>
        </w:trPr>
        <w:tc>
          <w:tcPr>
            <w:tcW w:w="10191" w:type="dxa"/>
            <w:gridSpan w:val="8"/>
            <w:shd w:val="clear" w:color="auto" w:fill="BFBFBF"/>
          </w:tcPr>
          <w:p w14:paraId="6391C993" w14:textId="77777777" w:rsidR="002A3404" w:rsidRDefault="002A3404" w:rsidP="00F240B8">
            <w:pPr>
              <w:pBdr>
                <w:top w:val="nil"/>
                <w:left w:val="nil"/>
                <w:bottom w:val="nil"/>
                <w:right w:val="nil"/>
                <w:between w:val="nil"/>
              </w:pBdr>
              <w:rPr>
                <w:color w:val="000000"/>
                <w:sz w:val="8"/>
                <w:szCs w:val="8"/>
              </w:rPr>
            </w:pPr>
          </w:p>
        </w:tc>
      </w:tr>
      <w:tr w:rsidR="002A3404" w14:paraId="24CC67C8" w14:textId="77777777" w:rsidTr="00142E41">
        <w:trPr>
          <w:gridAfter w:val="1"/>
          <w:wAfter w:w="13" w:type="dxa"/>
          <w:trHeight w:val="804"/>
          <w:jc w:val="right"/>
        </w:trPr>
        <w:tc>
          <w:tcPr>
            <w:tcW w:w="10191" w:type="dxa"/>
            <w:gridSpan w:val="8"/>
          </w:tcPr>
          <w:p w14:paraId="6EAF7465" w14:textId="03376FB1" w:rsidR="002A3404" w:rsidRDefault="002A3404" w:rsidP="00F240B8">
            <w:pPr>
              <w:pBdr>
                <w:top w:val="nil"/>
                <w:left w:val="nil"/>
                <w:bottom w:val="nil"/>
                <w:right w:val="nil"/>
                <w:between w:val="nil"/>
              </w:pBdr>
              <w:rPr>
                <w:color w:val="000000"/>
              </w:rPr>
            </w:pPr>
            <w:r>
              <w:rPr>
                <w:color w:val="000000"/>
              </w:rPr>
              <w:t xml:space="preserve">Comments/further details </w:t>
            </w:r>
            <w:r w:rsidR="00AC1D25">
              <w:rPr>
                <w:color w:val="000000"/>
              </w:rPr>
              <w:t>(if required)</w:t>
            </w:r>
          </w:p>
          <w:p w14:paraId="6EC4551E" w14:textId="77777777" w:rsidR="002A3404" w:rsidRDefault="002A3404" w:rsidP="00F240B8">
            <w:pPr>
              <w:pBdr>
                <w:top w:val="nil"/>
                <w:left w:val="nil"/>
                <w:bottom w:val="nil"/>
                <w:right w:val="nil"/>
                <w:between w:val="nil"/>
              </w:pBdr>
              <w:rPr>
                <w:color w:val="000000"/>
              </w:rPr>
            </w:pPr>
          </w:p>
          <w:p w14:paraId="64AEE678" w14:textId="77777777" w:rsidR="00AC1D25" w:rsidRDefault="00AC1D25" w:rsidP="00F240B8">
            <w:pPr>
              <w:pBdr>
                <w:top w:val="nil"/>
                <w:left w:val="nil"/>
                <w:bottom w:val="nil"/>
                <w:right w:val="nil"/>
                <w:between w:val="nil"/>
              </w:pBdr>
              <w:rPr>
                <w:color w:val="000000"/>
              </w:rPr>
            </w:pPr>
          </w:p>
        </w:tc>
      </w:tr>
      <w:tr w:rsidR="002A3404" w14:paraId="333C6F15" w14:textId="77777777" w:rsidTr="00142E41">
        <w:trPr>
          <w:gridAfter w:val="1"/>
          <w:wAfter w:w="13" w:type="dxa"/>
          <w:trHeight w:val="804"/>
          <w:jc w:val="right"/>
        </w:trPr>
        <w:tc>
          <w:tcPr>
            <w:tcW w:w="10191" w:type="dxa"/>
            <w:gridSpan w:val="8"/>
          </w:tcPr>
          <w:p w14:paraId="50B6237F" w14:textId="77777777" w:rsidR="002A3404" w:rsidRDefault="002A3404" w:rsidP="00F240B8">
            <w:pPr>
              <w:pBdr>
                <w:top w:val="nil"/>
                <w:left w:val="nil"/>
                <w:bottom w:val="nil"/>
                <w:right w:val="nil"/>
                <w:between w:val="nil"/>
              </w:pBdr>
              <w:rPr>
                <w:color w:val="000000"/>
              </w:rPr>
            </w:pPr>
            <w:r>
              <w:rPr>
                <w:color w:val="000000"/>
              </w:rPr>
              <w:t>Candidate reflection on scan (optional)</w:t>
            </w:r>
          </w:p>
          <w:p w14:paraId="508E681B" w14:textId="77777777" w:rsidR="002A3404" w:rsidRDefault="002A3404" w:rsidP="00F240B8">
            <w:pPr>
              <w:pBdr>
                <w:top w:val="nil"/>
                <w:left w:val="nil"/>
                <w:bottom w:val="nil"/>
                <w:right w:val="nil"/>
                <w:between w:val="nil"/>
              </w:pBdr>
              <w:rPr>
                <w:color w:val="000000"/>
              </w:rPr>
            </w:pPr>
          </w:p>
          <w:p w14:paraId="7503F0DE" w14:textId="77777777" w:rsidR="00AC1D25" w:rsidRDefault="00AC1D25" w:rsidP="00F240B8">
            <w:pPr>
              <w:pBdr>
                <w:top w:val="nil"/>
                <w:left w:val="nil"/>
                <w:bottom w:val="nil"/>
                <w:right w:val="nil"/>
                <w:between w:val="nil"/>
              </w:pBdr>
              <w:rPr>
                <w:color w:val="000000"/>
              </w:rPr>
            </w:pPr>
          </w:p>
        </w:tc>
      </w:tr>
      <w:tr w:rsidR="002A3404" w14:paraId="3ED2A9B7" w14:textId="77777777" w:rsidTr="00142E41">
        <w:trPr>
          <w:gridAfter w:val="1"/>
          <w:wAfter w:w="13" w:type="dxa"/>
          <w:trHeight w:val="804"/>
          <w:jc w:val="right"/>
        </w:trPr>
        <w:tc>
          <w:tcPr>
            <w:tcW w:w="10191" w:type="dxa"/>
            <w:gridSpan w:val="8"/>
          </w:tcPr>
          <w:p w14:paraId="307E4AFA" w14:textId="18F22FA0" w:rsidR="002A3404" w:rsidRDefault="002A3404" w:rsidP="00F240B8">
            <w:pPr>
              <w:pBdr>
                <w:top w:val="nil"/>
                <w:left w:val="nil"/>
                <w:bottom w:val="nil"/>
                <w:right w:val="nil"/>
                <w:between w:val="nil"/>
              </w:pBdr>
              <w:rPr>
                <w:color w:val="000000"/>
              </w:rPr>
            </w:pPr>
            <w:r>
              <w:rPr>
                <w:color w:val="000000"/>
              </w:rPr>
              <w:t>Supervisor comments:</w:t>
            </w:r>
          </w:p>
          <w:p w14:paraId="77EC8806" w14:textId="77777777" w:rsidR="002A3404" w:rsidRDefault="002A3404" w:rsidP="00F240B8">
            <w:pPr>
              <w:pBdr>
                <w:top w:val="nil"/>
                <w:left w:val="nil"/>
                <w:bottom w:val="nil"/>
                <w:right w:val="nil"/>
                <w:between w:val="nil"/>
              </w:pBdr>
              <w:rPr>
                <w:color w:val="000000"/>
              </w:rPr>
            </w:pPr>
            <w:r>
              <w:rPr>
                <w:noProof/>
              </w:rPr>
              <w:drawing>
                <wp:anchor distT="0" distB="0" distL="0" distR="0" simplePos="0" relativeHeight="251662336" behindDoc="1" locked="0" layoutInCell="1" hidden="0" allowOverlap="1" wp14:anchorId="7E140546" wp14:editId="611B3D66">
                  <wp:simplePos x="0" y="0"/>
                  <wp:positionH relativeFrom="column">
                    <wp:posOffset>1479550</wp:posOffset>
                  </wp:positionH>
                  <wp:positionV relativeFrom="paragraph">
                    <wp:posOffset>170815</wp:posOffset>
                  </wp:positionV>
                  <wp:extent cx="2973070" cy="142176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l="24429" t="23636" r="18234" b="27614"/>
                          <a:stretch>
                            <a:fillRect/>
                          </a:stretch>
                        </pic:blipFill>
                        <pic:spPr>
                          <a:xfrm>
                            <a:off x="0" y="0"/>
                            <a:ext cx="2973070" cy="1421765"/>
                          </a:xfrm>
                          <a:prstGeom prst="rect">
                            <a:avLst/>
                          </a:prstGeom>
                          <a:ln/>
                        </pic:spPr>
                      </pic:pic>
                    </a:graphicData>
                  </a:graphic>
                </wp:anchor>
              </w:drawing>
            </w:r>
          </w:p>
          <w:p w14:paraId="482B43BE" w14:textId="77777777" w:rsidR="002A3404" w:rsidRDefault="002A3404" w:rsidP="00F240B8">
            <w:pPr>
              <w:pBdr>
                <w:top w:val="nil"/>
                <w:left w:val="nil"/>
                <w:bottom w:val="nil"/>
                <w:right w:val="nil"/>
                <w:between w:val="nil"/>
              </w:pBdr>
              <w:rPr>
                <w:color w:val="000000"/>
              </w:rPr>
            </w:pPr>
          </w:p>
        </w:tc>
      </w:tr>
    </w:tbl>
    <w:p w14:paraId="32C59537" w14:textId="77777777" w:rsidR="002A3404" w:rsidRPr="008F69FA" w:rsidRDefault="002A3404" w:rsidP="002A3404">
      <w:pPr>
        <w:widowControl w:val="0"/>
        <w:spacing w:after="0"/>
        <w:rPr>
          <w:sz w:val="4"/>
          <w:szCs w:val="4"/>
        </w:rPr>
      </w:pPr>
    </w:p>
    <w:p w14:paraId="60FA409C" w14:textId="77777777" w:rsidR="002A3404" w:rsidRDefault="002A3404" w:rsidP="002A3404">
      <w:pPr>
        <w:spacing w:after="0"/>
        <w:rPr>
          <w:sz w:val="2"/>
          <w:szCs w:val="2"/>
        </w:rPr>
      </w:pPr>
    </w:p>
    <w:p w14:paraId="7B8D9482" w14:textId="77777777" w:rsidR="002A3404" w:rsidRPr="00523729" w:rsidRDefault="002A3404" w:rsidP="002A3404">
      <w:pPr>
        <w:ind w:firstLine="720"/>
        <w:rPr>
          <w:sz w:val="16"/>
          <w:szCs w:val="16"/>
        </w:rPr>
      </w:pPr>
    </w:p>
    <w:p w14:paraId="01873864" w14:textId="77777777" w:rsidR="002A3404" w:rsidRDefault="002A3404" w:rsidP="002A3404">
      <w:pPr>
        <w:ind w:firstLine="720"/>
        <w:rPr>
          <w:sz w:val="24"/>
          <w:szCs w:val="24"/>
        </w:rPr>
      </w:pPr>
      <w:r>
        <w:rPr>
          <w:sz w:val="24"/>
          <w:szCs w:val="24"/>
        </w:rPr>
        <w:t>Signed (candidate):</w:t>
      </w:r>
    </w:p>
    <w:p w14:paraId="3B8AFCDD" w14:textId="634B38F1" w:rsidR="002A3404" w:rsidRDefault="002A3404" w:rsidP="002A3404">
      <w:pPr>
        <w:rPr>
          <w:sz w:val="24"/>
          <w:szCs w:val="24"/>
        </w:rPr>
      </w:pPr>
      <w:r>
        <w:rPr>
          <w:sz w:val="24"/>
          <w:szCs w:val="24"/>
        </w:rPr>
        <w:tab/>
        <w:t xml:space="preserve">Signed to confirm above findings </w:t>
      </w:r>
      <w:r w:rsidR="00AC1D25">
        <w:rPr>
          <w:sz w:val="24"/>
          <w:szCs w:val="24"/>
        </w:rPr>
        <w:t>(S</w:t>
      </w:r>
      <w:r>
        <w:rPr>
          <w:sz w:val="24"/>
          <w:szCs w:val="24"/>
        </w:rPr>
        <w:t>upervisor):</w:t>
      </w:r>
    </w:p>
    <w:p w14:paraId="5E138E64" w14:textId="77777777" w:rsidR="002A3404" w:rsidRDefault="002A3404" w:rsidP="002A3404">
      <w:pPr>
        <w:spacing w:after="0"/>
      </w:pPr>
      <w:r>
        <w:tab/>
        <w:t>Initial to confirm candidate suitable to commence mentored practice (only required once):</w:t>
      </w:r>
    </w:p>
    <w:p w14:paraId="3F0AEA98" w14:textId="56F00C87" w:rsidR="002A3404" w:rsidRPr="00AC1D25" w:rsidRDefault="002A3404" w:rsidP="00AC1D25">
      <w:pPr>
        <w:jc w:val="center"/>
        <w:rPr>
          <w:sz w:val="12"/>
          <w:szCs w:val="12"/>
        </w:rPr>
      </w:pPr>
      <w:r>
        <w:rPr>
          <w:sz w:val="20"/>
          <w:szCs w:val="20"/>
        </w:rPr>
        <w:t xml:space="preserve">(minimum </w:t>
      </w:r>
      <w:r w:rsidR="00AC1D25">
        <w:rPr>
          <w:sz w:val="20"/>
          <w:szCs w:val="20"/>
        </w:rPr>
        <w:t>2</w:t>
      </w:r>
      <w:r>
        <w:rPr>
          <w:sz w:val="20"/>
          <w:szCs w:val="20"/>
        </w:rPr>
        <w:t xml:space="preserve"> supervised scans)</w:t>
      </w:r>
    </w:p>
    <w:p w14:paraId="54F9613B" w14:textId="77777777" w:rsidR="002A3404" w:rsidRPr="002A3404" w:rsidRDefault="002A3404" w:rsidP="002A3404">
      <w:pPr>
        <w:rPr>
          <w:sz w:val="28"/>
          <w:szCs w:val="28"/>
        </w:rPr>
        <w:sectPr w:rsidR="002A3404" w:rsidRPr="002A3404" w:rsidSect="002A3404">
          <w:headerReference w:type="default" r:id="rId18"/>
          <w:footerReference w:type="default" r:id="rId19"/>
          <w:pgSz w:w="11906" w:h="16838"/>
          <w:pgMar w:top="720" w:right="720" w:bottom="720" w:left="720" w:header="283" w:footer="227" w:gutter="0"/>
          <w:cols w:space="720"/>
        </w:sectPr>
      </w:pPr>
    </w:p>
    <w:p w14:paraId="446ED273" w14:textId="3C8592E4" w:rsidR="005F52DA" w:rsidRPr="005F52DA" w:rsidRDefault="005F52DA" w:rsidP="005F52DA">
      <w:pPr>
        <w:pStyle w:val="Heading1"/>
        <w:rPr>
          <w:rFonts w:asciiTheme="minorHAnsi" w:hAnsiTheme="minorHAnsi" w:cstheme="minorHAnsi"/>
          <w:b/>
          <w:bCs/>
          <w:color w:val="auto"/>
          <w:sz w:val="36"/>
          <w:szCs w:val="36"/>
        </w:rPr>
      </w:pPr>
      <w:bookmarkStart w:id="45" w:name="_Toc126156602"/>
      <w:bookmarkStart w:id="46" w:name="_Toc179730314"/>
      <w:bookmarkStart w:id="47" w:name="_Toc179730978"/>
      <w:r w:rsidRPr="005F52DA">
        <w:rPr>
          <w:rFonts w:asciiTheme="minorHAnsi" w:hAnsiTheme="minorHAnsi" w:cstheme="minorHAnsi"/>
          <w:b/>
          <w:bCs/>
          <w:color w:val="auto"/>
          <w:sz w:val="36"/>
          <w:szCs w:val="36"/>
        </w:rPr>
        <w:lastRenderedPageBreak/>
        <w:t>Assessment of Completion of Training – peripheral vascular access</w:t>
      </w:r>
      <w:bookmarkEnd w:id="45"/>
      <w:bookmarkEnd w:id="46"/>
      <w:bookmarkEnd w:id="47"/>
    </w:p>
    <w:p w14:paraId="6A8C653C" w14:textId="77777777" w:rsidR="005F52DA" w:rsidRDefault="005F52DA" w:rsidP="005F52DA">
      <w:pPr>
        <w:spacing w:after="0"/>
      </w:pPr>
    </w:p>
    <w:p w14:paraId="2714985F" w14:textId="77777777" w:rsidR="005F52DA" w:rsidRDefault="005F52DA" w:rsidP="005F52DA">
      <w:pPr>
        <w:ind w:firstLine="720"/>
        <w:rPr>
          <w:sz w:val="24"/>
          <w:szCs w:val="24"/>
        </w:rPr>
      </w:pPr>
      <w:r>
        <w:rPr>
          <w:sz w:val="24"/>
          <w:szCs w:val="24"/>
        </w:rPr>
        <w:t>Candidate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66DD6B6" w14:textId="77777777" w:rsidR="0032268F" w:rsidRDefault="005F52DA" w:rsidP="005F52DA">
      <w:pPr>
        <w:ind w:firstLine="720"/>
        <w:rPr>
          <w:sz w:val="24"/>
          <w:szCs w:val="24"/>
        </w:rPr>
      </w:pPr>
      <w:r>
        <w:rPr>
          <w:sz w:val="24"/>
          <w:szCs w:val="24"/>
        </w:rPr>
        <w:t>Supervisor name (PRINTED):</w:t>
      </w:r>
      <w:r>
        <w:rPr>
          <w:sz w:val="24"/>
          <w:szCs w:val="24"/>
        </w:rPr>
        <w:tab/>
      </w:r>
    </w:p>
    <w:p w14:paraId="5C264BBA" w14:textId="4AAAD302" w:rsidR="005F52DA" w:rsidRDefault="005F52DA" w:rsidP="005F52DA">
      <w:pPr>
        <w:ind w:firstLine="720"/>
        <w:rPr>
          <w:sz w:val="24"/>
          <w:szCs w:val="24"/>
        </w:rPr>
      </w:pPr>
      <w:r>
        <w:rPr>
          <w:sz w:val="24"/>
          <w:szCs w:val="24"/>
        </w:rPr>
        <w:tab/>
      </w:r>
      <w:r>
        <w:rPr>
          <w:sz w:val="24"/>
          <w:szCs w:val="24"/>
        </w:rPr>
        <w:tab/>
      </w:r>
      <w:r>
        <w:rPr>
          <w:sz w:val="24"/>
          <w:szCs w:val="24"/>
        </w:rPr>
        <w:tab/>
      </w:r>
      <w:r>
        <w:rPr>
          <w:sz w:val="24"/>
          <w:szCs w:val="24"/>
        </w:rPr>
        <w:tab/>
      </w:r>
    </w:p>
    <w:tbl>
      <w:tblPr>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51"/>
        <w:gridCol w:w="906"/>
      </w:tblGrid>
      <w:tr w:rsidR="005F52DA" w14:paraId="68E21C42" w14:textId="77777777" w:rsidTr="00F240B8">
        <w:trPr>
          <w:trHeight w:val="380"/>
          <w:jc w:val="center"/>
        </w:trPr>
        <w:tc>
          <w:tcPr>
            <w:tcW w:w="8357" w:type="dxa"/>
            <w:gridSpan w:val="2"/>
            <w:shd w:val="clear" w:color="auto" w:fill="BFBFBF"/>
            <w:vAlign w:val="center"/>
          </w:tcPr>
          <w:p w14:paraId="1B46095E" w14:textId="77777777" w:rsidR="005F52DA" w:rsidRDefault="005F52DA" w:rsidP="00F240B8">
            <w:pPr>
              <w:jc w:val="center"/>
              <w:rPr>
                <w:b/>
                <w:sz w:val="24"/>
                <w:szCs w:val="24"/>
              </w:rPr>
            </w:pPr>
            <w:r>
              <w:rPr>
                <w:b/>
                <w:sz w:val="28"/>
                <w:szCs w:val="28"/>
              </w:rPr>
              <w:t>Pre-procedure preparation</w:t>
            </w:r>
          </w:p>
        </w:tc>
      </w:tr>
      <w:tr w:rsidR="005F52DA" w14:paraId="642589A0" w14:textId="77777777" w:rsidTr="00F240B8">
        <w:trPr>
          <w:trHeight w:val="280"/>
          <w:jc w:val="center"/>
        </w:trPr>
        <w:tc>
          <w:tcPr>
            <w:tcW w:w="7451" w:type="dxa"/>
            <w:vAlign w:val="center"/>
          </w:tcPr>
          <w:p w14:paraId="45630A42" w14:textId="77777777" w:rsidR="005F52DA" w:rsidRDefault="005F52DA" w:rsidP="00F240B8"/>
        </w:tc>
        <w:tc>
          <w:tcPr>
            <w:tcW w:w="906" w:type="dxa"/>
            <w:vAlign w:val="center"/>
          </w:tcPr>
          <w:p w14:paraId="038D709B" w14:textId="77777777" w:rsidR="005F52DA" w:rsidRDefault="005F52DA" w:rsidP="00F240B8">
            <w:pPr>
              <w:jc w:val="center"/>
              <w:rPr>
                <w:b/>
                <w:sz w:val="18"/>
                <w:szCs w:val="18"/>
              </w:rPr>
            </w:pPr>
            <w:r>
              <w:rPr>
                <w:b/>
                <w:sz w:val="18"/>
                <w:szCs w:val="18"/>
              </w:rPr>
              <w:t>Initials</w:t>
            </w:r>
          </w:p>
        </w:tc>
      </w:tr>
      <w:tr w:rsidR="00BB3A4C" w14:paraId="2FA911FC" w14:textId="77777777" w:rsidTr="00E60187">
        <w:trPr>
          <w:trHeight w:val="280"/>
          <w:jc w:val="center"/>
        </w:trPr>
        <w:tc>
          <w:tcPr>
            <w:tcW w:w="7451" w:type="dxa"/>
          </w:tcPr>
          <w:p w14:paraId="0F1DBC7C" w14:textId="79C30BDB" w:rsidR="00BB3A4C" w:rsidRDefault="00BB3A4C" w:rsidP="00BB3A4C">
            <w:pPr>
              <w:rPr>
                <w:sz w:val="20"/>
                <w:szCs w:val="20"/>
              </w:rPr>
            </w:pPr>
            <w:r>
              <w:t>Identification of the DIVA (</w:t>
            </w:r>
            <w:r w:rsidR="0032268F">
              <w:t>d</w:t>
            </w:r>
            <w:r>
              <w:t>ifficult intravenous access) patient</w:t>
            </w:r>
          </w:p>
        </w:tc>
        <w:tc>
          <w:tcPr>
            <w:tcW w:w="906" w:type="dxa"/>
            <w:vAlign w:val="center"/>
          </w:tcPr>
          <w:p w14:paraId="02D4901B" w14:textId="77777777" w:rsidR="00BB3A4C" w:rsidRDefault="00BB3A4C" w:rsidP="00BB3A4C"/>
        </w:tc>
      </w:tr>
      <w:tr w:rsidR="00BB3A4C" w14:paraId="57C44F9F" w14:textId="77777777" w:rsidTr="00E60187">
        <w:trPr>
          <w:trHeight w:val="280"/>
          <w:jc w:val="center"/>
        </w:trPr>
        <w:tc>
          <w:tcPr>
            <w:tcW w:w="7451" w:type="dxa"/>
          </w:tcPr>
          <w:p w14:paraId="0423B08B" w14:textId="249B60EF" w:rsidR="00BB3A4C" w:rsidRDefault="00BB3A4C" w:rsidP="00BB3A4C">
            <w:pPr>
              <w:rPr>
                <w:sz w:val="20"/>
                <w:szCs w:val="20"/>
              </w:rPr>
            </w:pPr>
            <w:r>
              <w:t>Appropriate knowledge of risks and complications</w:t>
            </w:r>
          </w:p>
        </w:tc>
        <w:tc>
          <w:tcPr>
            <w:tcW w:w="906" w:type="dxa"/>
            <w:vAlign w:val="center"/>
          </w:tcPr>
          <w:p w14:paraId="68386D41" w14:textId="77777777" w:rsidR="00BB3A4C" w:rsidRDefault="00BB3A4C" w:rsidP="00BB3A4C"/>
        </w:tc>
      </w:tr>
      <w:tr w:rsidR="00BB3A4C" w14:paraId="0E7B2238" w14:textId="77777777" w:rsidTr="00E60187">
        <w:trPr>
          <w:trHeight w:val="280"/>
          <w:jc w:val="center"/>
        </w:trPr>
        <w:tc>
          <w:tcPr>
            <w:tcW w:w="7451" w:type="dxa"/>
          </w:tcPr>
          <w:p w14:paraId="212F6E04" w14:textId="46988854" w:rsidR="00BB3A4C" w:rsidRDefault="00BB3A4C" w:rsidP="00BB3A4C">
            <w:pPr>
              <w:rPr>
                <w:sz w:val="20"/>
                <w:szCs w:val="20"/>
              </w:rPr>
            </w:pPr>
            <w:r>
              <w:t>Ergonomic positioning of kit, machine and patient</w:t>
            </w:r>
          </w:p>
        </w:tc>
        <w:tc>
          <w:tcPr>
            <w:tcW w:w="906" w:type="dxa"/>
            <w:vAlign w:val="center"/>
          </w:tcPr>
          <w:p w14:paraId="339C4E78" w14:textId="77777777" w:rsidR="00BB3A4C" w:rsidRDefault="00BB3A4C" w:rsidP="00BB3A4C"/>
        </w:tc>
      </w:tr>
      <w:tr w:rsidR="005F52DA" w14:paraId="24988947" w14:textId="77777777" w:rsidTr="00F240B8">
        <w:trPr>
          <w:trHeight w:val="440"/>
          <w:jc w:val="center"/>
        </w:trPr>
        <w:tc>
          <w:tcPr>
            <w:tcW w:w="8357" w:type="dxa"/>
            <w:gridSpan w:val="2"/>
            <w:shd w:val="clear" w:color="auto" w:fill="BFBFBF"/>
            <w:vAlign w:val="center"/>
          </w:tcPr>
          <w:p w14:paraId="5F74F2EE" w14:textId="77777777" w:rsidR="005F52DA" w:rsidRDefault="005F52DA" w:rsidP="00F240B8">
            <w:pPr>
              <w:jc w:val="center"/>
              <w:rPr>
                <w:b/>
                <w:sz w:val="28"/>
                <w:szCs w:val="28"/>
              </w:rPr>
            </w:pPr>
            <w:r>
              <w:rPr>
                <w:b/>
                <w:sz w:val="28"/>
                <w:szCs w:val="28"/>
              </w:rPr>
              <w:t>Scanning</w:t>
            </w:r>
          </w:p>
        </w:tc>
      </w:tr>
      <w:tr w:rsidR="00DD0C09" w14:paraId="4C1B5419" w14:textId="77777777" w:rsidTr="00D004DB">
        <w:trPr>
          <w:trHeight w:val="280"/>
          <w:jc w:val="center"/>
        </w:trPr>
        <w:tc>
          <w:tcPr>
            <w:tcW w:w="7451" w:type="dxa"/>
          </w:tcPr>
          <w:p w14:paraId="0AD72317" w14:textId="3AA24615" w:rsidR="00DD0C09" w:rsidRDefault="00DD0C09" w:rsidP="00DD0C09">
            <w:r>
              <w:t>Correct probe selection and image optimisation</w:t>
            </w:r>
          </w:p>
        </w:tc>
        <w:tc>
          <w:tcPr>
            <w:tcW w:w="906" w:type="dxa"/>
            <w:vAlign w:val="center"/>
          </w:tcPr>
          <w:p w14:paraId="7A69E8F7" w14:textId="77777777" w:rsidR="00DD0C09" w:rsidRDefault="00DD0C09" w:rsidP="00DD0C09"/>
        </w:tc>
      </w:tr>
      <w:tr w:rsidR="00DD0C09" w14:paraId="5783955E" w14:textId="77777777" w:rsidTr="00D004DB">
        <w:trPr>
          <w:trHeight w:val="280"/>
          <w:jc w:val="center"/>
        </w:trPr>
        <w:tc>
          <w:tcPr>
            <w:tcW w:w="7451" w:type="dxa"/>
          </w:tcPr>
          <w:p w14:paraId="4F763366" w14:textId="5EA08021" w:rsidR="00DD0C09" w:rsidRDefault="00DD0C09" w:rsidP="00DD0C09">
            <w:pPr>
              <w:rPr>
                <w:sz w:val="20"/>
                <w:szCs w:val="20"/>
              </w:rPr>
            </w:pPr>
            <w:r>
              <w:t>Differentiation between arteries and veins and appropriate identification of site for USPA</w:t>
            </w:r>
          </w:p>
        </w:tc>
        <w:tc>
          <w:tcPr>
            <w:tcW w:w="906" w:type="dxa"/>
            <w:vAlign w:val="center"/>
          </w:tcPr>
          <w:p w14:paraId="049EB49D" w14:textId="77777777" w:rsidR="00DD0C09" w:rsidRDefault="00DD0C09" w:rsidP="00DD0C09"/>
        </w:tc>
      </w:tr>
      <w:tr w:rsidR="005F52DA" w14:paraId="190EC105" w14:textId="77777777" w:rsidTr="00F240B8">
        <w:trPr>
          <w:trHeight w:val="440"/>
          <w:jc w:val="center"/>
        </w:trPr>
        <w:tc>
          <w:tcPr>
            <w:tcW w:w="8357" w:type="dxa"/>
            <w:gridSpan w:val="2"/>
            <w:shd w:val="clear" w:color="auto" w:fill="BFBFBF"/>
            <w:vAlign w:val="center"/>
          </w:tcPr>
          <w:p w14:paraId="4C6D52D0" w14:textId="653EE745" w:rsidR="005F52DA" w:rsidRDefault="00DD0C09" w:rsidP="00F240B8">
            <w:pPr>
              <w:jc w:val="center"/>
              <w:rPr>
                <w:b/>
                <w:sz w:val="28"/>
                <w:szCs w:val="28"/>
              </w:rPr>
            </w:pPr>
            <w:r>
              <w:rPr>
                <w:b/>
                <w:sz w:val="28"/>
                <w:szCs w:val="28"/>
              </w:rPr>
              <w:t>Procedure</w:t>
            </w:r>
          </w:p>
        </w:tc>
      </w:tr>
      <w:tr w:rsidR="007646B0" w14:paraId="322899AF" w14:textId="77777777" w:rsidTr="0052346D">
        <w:trPr>
          <w:trHeight w:val="280"/>
          <w:jc w:val="center"/>
        </w:trPr>
        <w:tc>
          <w:tcPr>
            <w:tcW w:w="7451" w:type="dxa"/>
          </w:tcPr>
          <w:p w14:paraId="660F8CEB" w14:textId="302D59C0" w:rsidR="007646B0" w:rsidRDefault="007646B0" w:rsidP="007646B0">
            <w:pPr>
              <w:rPr>
                <w:sz w:val="20"/>
                <w:szCs w:val="20"/>
              </w:rPr>
            </w:pPr>
            <w:r>
              <w:t>Appropriate ANTT technique</w:t>
            </w:r>
          </w:p>
        </w:tc>
        <w:tc>
          <w:tcPr>
            <w:tcW w:w="906" w:type="dxa"/>
            <w:vAlign w:val="center"/>
          </w:tcPr>
          <w:p w14:paraId="7D9E04BC" w14:textId="77777777" w:rsidR="007646B0" w:rsidRDefault="007646B0" w:rsidP="007646B0"/>
        </w:tc>
      </w:tr>
      <w:tr w:rsidR="007646B0" w14:paraId="2BBBDBA6" w14:textId="77777777" w:rsidTr="0052346D">
        <w:trPr>
          <w:trHeight w:val="280"/>
          <w:jc w:val="center"/>
        </w:trPr>
        <w:tc>
          <w:tcPr>
            <w:tcW w:w="7451" w:type="dxa"/>
          </w:tcPr>
          <w:p w14:paraId="5A9C8BF0" w14:textId="5F840617" w:rsidR="007646B0" w:rsidRDefault="007646B0" w:rsidP="007646B0">
            <w:pPr>
              <w:rPr>
                <w:sz w:val="20"/>
                <w:szCs w:val="20"/>
              </w:rPr>
            </w:pPr>
            <w:r>
              <w:t>Demonstrates appropriate approach with dynamic needle tip positioning</w:t>
            </w:r>
          </w:p>
        </w:tc>
        <w:tc>
          <w:tcPr>
            <w:tcW w:w="906" w:type="dxa"/>
            <w:vAlign w:val="center"/>
          </w:tcPr>
          <w:p w14:paraId="42B16D53" w14:textId="77777777" w:rsidR="007646B0" w:rsidRDefault="007646B0" w:rsidP="007646B0"/>
        </w:tc>
      </w:tr>
      <w:tr w:rsidR="005F52DA" w14:paraId="5CBA8CB7" w14:textId="77777777" w:rsidTr="00F240B8">
        <w:trPr>
          <w:trHeight w:val="440"/>
          <w:jc w:val="center"/>
        </w:trPr>
        <w:tc>
          <w:tcPr>
            <w:tcW w:w="8357" w:type="dxa"/>
            <w:gridSpan w:val="2"/>
            <w:shd w:val="clear" w:color="auto" w:fill="BFBFBF"/>
            <w:vAlign w:val="center"/>
          </w:tcPr>
          <w:p w14:paraId="62FE9C2E" w14:textId="77777777" w:rsidR="005F52DA" w:rsidRDefault="005F52DA" w:rsidP="00F240B8">
            <w:pPr>
              <w:jc w:val="center"/>
              <w:rPr>
                <w:b/>
                <w:sz w:val="28"/>
                <w:szCs w:val="28"/>
              </w:rPr>
            </w:pPr>
            <w:r>
              <w:rPr>
                <w:b/>
                <w:sz w:val="28"/>
                <w:szCs w:val="28"/>
              </w:rPr>
              <w:t>Logbook and pathology review</w:t>
            </w:r>
          </w:p>
        </w:tc>
      </w:tr>
      <w:tr w:rsidR="00C87439" w14:paraId="173554E5" w14:textId="77777777" w:rsidTr="00EC2CD6">
        <w:trPr>
          <w:trHeight w:val="280"/>
          <w:jc w:val="center"/>
        </w:trPr>
        <w:tc>
          <w:tcPr>
            <w:tcW w:w="7451" w:type="dxa"/>
          </w:tcPr>
          <w:p w14:paraId="7BB539EB" w14:textId="57E38096" w:rsidR="00C87439" w:rsidRDefault="00C87439" w:rsidP="00C87439">
            <w:pPr>
              <w:rPr>
                <w:sz w:val="20"/>
                <w:szCs w:val="20"/>
              </w:rPr>
            </w:pPr>
            <w:r>
              <w:t xml:space="preserve">At least 2 directly supervised UGPA (can include one on simulated arm) </w:t>
            </w:r>
          </w:p>
        </w:tc>
        <w:tc>
          <w:tcPr>
            <w:tcW w:w="906" w:type="dxa"/>
            <w:vAlign w:val="center"/>
          </w:tcPr>
          <w:p w14:paraId="727BECB8" w14:textId="77777777" w:rsidR="00C87439" w:rsidRDefault="00C87439" w:rsidP="00C87439">
            <w:pPr>
              <w:rPr>
                <w:sz w:val="20"/>
                <w:szCs w:val="20"/>
              </w:rPr>
            </w:pPr>
          </w:p>
        </w:tc>
      </w:tr>
      <w:tr w:rsidR="00C87439" w14:paraId="1664008B" w14:textId="77777777" w:rsidTr="00EC2CD6">
        <w:trPr>
          <w:trHeight w:val="280"/>
          <w:jc w:val="center"/>
        </w:trPr>
        <w:tc>
          <w:tcPr>
            <w:tcW w:w="7451" w:type="dxa"/>
          </w:tcPr>
          <w:p w14:paraId="74068704" w14:textId="4E4A8B57" w:rsidR="00C87439" w:rsidRDefault="00C87439" w:rsidP="00C87439">
            <w:pPr>
              <w:rPr>
                <w:sz w:val="20"/>
                <w:szCs w:val="20"/>
              </w:rPr>
            </w:pPr>
            <w:r>
              <w:t>Minimum of 3 further indirectly supervised, or ‘mentored’ UGPC</w:t>
            </w:r>
          </w:p>
        </w:tc>
        <w:tc>
          <w:tcPr>
            <w:tcW w:w="906" w:type="dxa"/>
            <w:vAlign w:val="center"/>
          </w:tcPr>
          <w:p w14:paraId="39769CA4" w14:textId="77777777" w:rsidR="00C87439" w:rsidRDefault="00C87439" w:rsidP="00C87439"/>
        </w:tc>
      </w:tr>
      <w:tr w:rsidR="005F52DA" w14:paraId="09EE406B" w14:textId="77777777" w:rsidTr="00F240B8">
        <w:trPr>
          <w:trHeight w:val="440"/>
          <w:jc w:val="center"/>
        </w:trPr>
        <w:tc>
          <w:tcPr>
            <w:tcW w:w="7451" w:type="dxa"/>
            <w:vAlign w:val="center"/>
          </w:tcPr>
          <w:p w14:paraId="008FCD8D" w14:textId="6514E923" w:rsidR="005F52DA" w:rsidRDefault="005F52DA" w:rsidP="00F240B8">
            <w:pPr>
              <w:rPr>
                <w:b/>
              </w:rPr>
            </w:pPr>
            <w:r>
              <w:rPr>
                <w:b/>
              </w:rPr>
              <w:t>e-LFH module</w:t>
            </w:r>
            <w:r w:rsidR="00C87439">
              <w:rPr>
                <w:b/>
              </w:rPr>
              <w:t>s</w:t>
            </w:r>
            <w:r>
              <w:rPr>
                <w:b/>
              </w:rPr>
              <w:t xml:space="preserve"> completed?</w:t>
            </w:r>
          </w:p>
        </w:tc>
        <w:tc>
          <w:tcPr>
            <w:tcW w:w="906" w:type="dxa"/>
            <w:vAlign w:val="center"/>
          </w:tcPr>
          <w:p w14:paraId="27CD4C20" w14:textId="77777777" w:rsidR="005F52DA" w:rsidRDefault="005F52DA" w:rsidP="00F240B8">
            <w:pPr>
              <w:rPr>
                <w:b/>
              </w:rPr>
            </w:pPr>
          </w:p>
        </w:tc>
      </w:tr>
      <w:tr w:rsidR="005F52DA" w14:paraId="251A964E" w14:textId="77777777" w:rsidTr="00F240B8">
        <w:trPr>
          <w:trHeight w:val="440"/>
          <w:jc w:val="center"/>
        </w:trPr>
        <w:tc>
          <w:tcPr>
            <w:tcW w:w="7451" w:type="dxa"/>
            <w:vAlign w:val="center"/>
          </w:tcPr>
          <w:p w14:paraId="142A1138" w14:textId="40EE4424" w:rsidR="005F52DA" w:rsidRDefault="00C87439" w:rsidP="00F240B8">
            <w:pPr>
              <w:rPr>
                <w:b/>
              </w:rPr>
            </w:pPr>
            <w:r>
              <w:rPr>
                <w:b/>
              </w:rPr>
              <w:t>Local course attended</w:t>
            </w:r>
            <w:r w:rsidR="00B00CEF">
              <w:rPr>
                <w:b/>
              </w:rPr>
              <w:t xml:space="preserve"> (or alternative training process)</w:t>
            </w:r>
          </w:p>
        </w:tc>
        <w:tc>
          <w:tcPr>
            <w:tcW w:w="906" w:type="dxa"/>
            <w:vAlign w:val="center"/>
          </w:tcPr>
          <w:p w14:paraId="2CE33FFD" w14:textId="77777777" w:rsidR="005F52DA" w:rsidRDefault="005F52DA" w:rsidP="00F240B8">
            <w:pPr>
              <w:rPr>
                <w:b/>
              </w:rPr>
            </w:pPr>
          </w:p>
        </w:tc>
      </w:tr>
      <w:tr w:rsidR="005F52DA" w14:paraId="3E49B8D8" w14:textId="77777777" w:rsidTr="00F240B8">
        <w:trPr>
          <w:trHeight w:val="440"/>
          <w:jc w:val="center"/>
        </w:trPr>
        <w:tc>
          <w:tcPr>
            <w:tcW w:w="7451" w:type="dxa"/>
            <w:vAlign w:val="center"/>
          </w:tcPr>
          <w:p w14:paraId="0804F1D0" w14:textId="465FE6A1" w:rsidR="005F52DA" w:rsidRDefault="00B00CEF" w:rsidP="00F240B8">
            <w:pPr>
              <w:rPr>
                <w:b/>
              </w:rPr>
            </w:pPr>
            <w:r>
              <w:rPr>
                <w:b/>
              </w:rPr>
              <w:t>P</w:t>
            </w:r>
            <w:r w:rsidR="005F52DA">
              <w:rPr>
                <w:b/>
              </w:rPr>
              <w:t>eripheral vascular access Assessment of Completion of Training complete?</w:t>
            </w:r>
          </w:p>
        </w:tc>
        <w:tc>
          <w:tcPr>
            <w:tcW w:w="906" w:type="dxa"/>
            <w:vAlign w:val="center"/>
          </w:tcPr>
          <w:p w14:paraId="40BD6EA0" w14:textId="77777777" w:rsidR="005F52DA" w:rsidRDefault="005F52DA" w:rsidP="00F240B8">
            <w:pPr>
              <w:rPr>
                <w:b/>
              </w:rPr>
            </w:pPr>
          </w:p>
        </w:tc>
      </w:tr>
      <w:tr w:rsidR="005F52DA" w14:paraId="2356EA6D" w14:textId="77777777" w:rsidTr="00F240B8">
        <w:trPr>
          <w:trHeight w:val="280"/>
          <w:jc w:val="center"/>
        </w:trPr>
        <w:tc>
          <w:tcPr>
            <w:tcW w:w="8357" w:type="dxa"/>
            <w:gridSpan w:val="2"/>
            <w:vAlign w:val="center"/>
          </w:tcPr>
          <w:p w14:paraId="2D4507FE" w14:textId="77777777" w:rsidR="005F52DA" w:rsidRDefault="005F52DA" w:rsidP="00F240B8">
            <w:pPr>
              <w:rPr>
                <w:b/>
                <w:sz w:val="6"/>
                <w:szCs w:val="6"/>
              </w:rPr>
            </w:pPr>
          </w:p>
          <w:p w14:paraId="4C5066BA" w14:textId="038A0D1C" w:rsidR="005F52DA" w:rsidRPr="00556704" w:rsidRDefault="005F52DA" w:rsidP="00F240B8">
            <w:pPr>
              <w:rPr>
                <w:b/>
              </w:rPr>
            </w:pPr>
            <w:r w:rsidRPr="00556704">
              <w:rPr>
                <w:b/>
              </w:rPr>
              <w:t>Comments (</w:t>
            </w:r>
            <w:r w:rsidR="00B00CEF">
              <w:rPr>
                <w:b/>
              </w:rPr>
              <w:t xml:space="preserve">including deviations from training process </w:t>
            </w:r>
            <w:r w:rsidRPr="00556704">
              <w:rPr>
                <w:b/>
              </w:rPr>
              <w:t>if applicable):</w:t>
            </w:r>
          </w:p>
          <w:p w14:paraId="4381C40A" w14:textId="77777777" w:rsidR="005F52DA" w:rsidRDefault="005F52DA" w:rsidP="00F240B8">
            <w:pPr>
              <w:rPr>
                <w:sz w:val="20"/>
                <w:szCs w:val="20"/>
              </w:rPr>
            </w:pPr>
          </w:p>
          <w:p w14:paraId="644A7EA2" w14:textId="77777777" w:rsidR="005F52DA" w:rsidRDefault="005F52DA" w:rsidP="00F240B8">
            <w:pPr>
              <w:rPr>
                <w:sz w:val="20"/>
                <w:szCs w:val="20"/>
              </w:rPr>
            </w:pPr>
          </w:p>
          <w:p w14:paraId="18E9063D" w14:textId="77777777" w:rsidR="005F52DA" w:rsidRDefault="005F52DA" w:rsidP="00F240B8">
            <w:pPr>
              <w:rPr>
                <w:sz w:val="20"/>
                <w:szCs w:val="20"/>
              </w:rPr>
            </w:pPr>
          </w:p>
          <w:p w14:paraId="3EA10F87" w14:textId="77777777" w:rsidR="005F52DA" w:rsidRDefault="005F52DA" w:rsidP="00F240B8">
            <w:pPr>
              <w:rPr>
                <w:sz w:val="20"/>
                <w:szCs w:val="20"/>
              </w:rPr>
            </w:pPr>
          </w:p>
          <w:p w14:paraId="43DD7ED1" w14:textId="77777777" w:rsidR="005F52DA" w:rsidRDefault="005F52DA" w:rsidP="00F240B8"/>
        </w:tc>
      </w:tr>
    </w:tbl>
    <w:p w14:paraId="586C0A8C" w14:textId="77777777" w:rsidR="005F52DA" w:rsidRDefault="005F52DA" w:rsidP="005F52DA">
      <w:pPr>
        <w:spacing w:after="0"/>
      </w:pPr>
      <w:r>
        <w:rPr>
          <w:noProof/>
        </w:rPr>
        <w:drawing>
          <wp:anchor distT="0" distB="0" distL="0" distR="0" simplePos="0" relativeHeight="251664384" behindDoc="1" locked="0" layoutInCell="1" hidden="0" allowOverlap="1" wp14:anchorId="4E781AA0" wp14:editId="70A2553F">
            <wp:simplePos x="0" y="0"/>
            <wp:positionH relativeFrom="column">
              <wp:posOffset>1836420</wp:posOffset>
            </wp:positionH>
            <wp:positionV relativeFrom="paragraph">
              <wp:posOffset>4445</wp:posOffset>
            </wp:positionV>
            <wp:extent cx="2973070" cy="1421765"/>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l="24429" t="23636" r="18234" b="27614"/>
                    <a:stretch>
                      <a:fillRect/>
                    </a:stretch>
                  </pic:blipFill>
                  <pic:spPr>
                    <a:xfrm>
                      <a:off x="0" y="0"/>
                      <a:ext cx="2973070" cy="1421765"/>
                    </a:xfrm>
                    <a:prstGeom prst="rect">
                      <a:avLst/>
                    </a:prstGeom>
                    <a:ln/>
                  </pic:spPr>
                </pic:pic>
              </a:graphicData>
            </a:graphic>
          </wp:anchor>
        </w:drawing>
      </w:r>
    </w:p>
    <w:p w14:paraId="43DD8A7B" w14:textId="77777777" w:rsidR="005F52DA" w:rsidRDefault="005F52DA" w:rsidP="005F52DA">
      <w:pPr>
        <w:rPr>
          <w:sz w:val="24"/>
          <w:szCs w:val="24"/>
        </w:rPr>
      </w:pPr>
      <w:r>
        <w:rPr>
          <w:sz w:val="24"/>
          <w:szCs w:val="24"/>
        </w:rPr>
        <w:tab/>
        <w:t>Signed (candidate):</w:t>
      </w:r>
    </w:p>
    <w:p w14:paraId="2516608F" w14:textId="77777777" w:rsidR="005F52DA" w:rsidRDefault="005F52DA" w:rsidP="005F52DA">
      <w:pPr>
        <w:rPr>
          <w:sz w:val="24"/>
          <w:szCs w:val="24"/>
        </w:rPr>
      </w:pPr>
      <w:r>
        <w:rPr>
          <w:sz w:val="24"/>
          <w:szCs w:val="24"/>
        </w:rPr>
        <w:tab/>
      </w:r>
    </w:p>
    <w:p w14:paraId="6683198D" w14:textId="77777777" w:rsidR="005F52DA" w:rsidRDefault="005F52DA" w:rsidP="005F52DA">
      <w:pPr>
        <w:ind w:firstLine="720"/>
        <w:rPr>
          <w:sz w:val="24"/>
          <w:szCs w:val="24"/>
        </w:rPr>
      </w:pPr>
      <w:r>
        <w:rPr>
          <w:sz w:val="24"/>
          <w:szCs w:val="24"/>
        </w:rPr>
        <w:t>Signed (supervisor):</w:t>
      </w:r>
      <w:r>
        <w:t xml:space="preserve"> </w:t>
      </w:r>
    </w:p>
    <w:p w14:paraId="70B1DFEA" w14:textId="77777777" w:rsidR="003208E2" w:rsidRDefault="003208E2">
      <w:pPr>
        <w:tabs>
          <w:tab w:val="left" w:pos="1080"/>
        </w:tabs>
        <w:rPr>
          <w:b/>
          <w:bCs/>
          <w:sz w:val="24"/>
          <w:szCs w:val="24"/>
          <w:u w:val="single"/>
        </w:rPr>
        <w:sectPr w:rsidR="003208E2" w:rsidSect="00822C17">
          <w:headerReference w:type="default" r:id="rId20"/>
          <w:footerReference w:type="default" r:id="rId21"/>
          <w:pgSz w:w="11906" w:h="16838"/>
          <w:pgMar w:top="720" w:right="720" w:bottom="720" w:left="720" w:header="720" w:footer="720" w:gutter="0"/>
          <w:cols w:space="720"/>
          <w:docGrid w:linePitch="299"/>
        </w:sectPr>
      </w:pPr>
    </w:p>
    <w:p w14:paraId="300454BC" w14:textId="7F3AE2CA" w:rsidR="00B934CE" w:rsidRPr="000E3CC7" w:rsidRDefault="000556C1" w:rsidP="009B0CF0">
      <w:pPr>
        <w:pStyle w:val="Heading1"/>
        <w:jc w:val="center"/>
        <w:rPr>
          <w:rFonts w:asciiTheme="minorHAnsi" w:hAnsiTheme="minorHAnsi" w:cstheme="minorHAnsi"/>
          <w:b/>
          <w:bCs/>
          <w:color w:val="auto"/>
          <w:sz w:val="36"/>
          <w:szCs w:val="36"/>
        </w:rPr>
      </w:pPr>
      <w:bookmarkStart w:id="48" w:name="_Toc179730315"/>
      <w:bookmarkStart w:id="49" w:name="_Toc179730979"/>
      <w:r w:rsidRPr="000E3CC7">
        <w:rPr>
          <w:rFonts w:asciiTheme="minorHAnsi" w:hAnsiTheme="minorHAnsi" w:cstheme="minorHAnsi"/>
          <w:b/>
          <w:bCs/>
          <w:color w:val="auto"/>
          <w:sz w:val="36"/>
          <w:szCs w:val="36"/>
        </w:rPr>
        <w:lastRenderedPageBreak/>
        <w:t>Defining and achieving competence in USPA</w:t>
      </w:r>
      <w:bookmarkEnd w:id="48"/>
      <w:bookmarkEnd w:id="49"/>
    </w:p>
    <w:p w14:paraId="03C3924D" w14:textId="77777777" w:rsidR="009B0CF0" w:rsidRDefault="009B0CF0">
      <w:pPr>
        <w:tabs>
          <w:tab w:val="left" w:pos="1080"/>
        </w:tabs>
        <w:rPr>
          <w:sz w:val="24"/>
          <w:szCs w:val="24"/>
        </w:rPr>
      </w:pPr>
    </w:p>
    <w:p w14:paraId="3133815F" w14:textId="617C9741" w:rsidR="00B934CE" w:rsidRDefault="000556C1">
      <w:pPr>
        <w:tabs>
          <w:tab w:val="left" w:pos="1080"/>
        </w:tabs>
        <w:rPr>
          <w:sz w:val="24"/>
          <w:szCs w:val="24"/>
        </w:rPr>
      </w:pPr>
      <w:r>
        <w:rPr>
          <w:sz w:val="24"/>
          <w:szCs w:val="24"/>
        </w:rPr>
        <w:t>USPA provides practitioners with a powerful tool in improving the speed and efficiency of achieving peripheral access (Tran et al, 2021). Evidence demonstrates that USPA competence is achievable irrespective of previous experience or seniority (Hoskins, 2023) and is not a competence confined only to doctors (Oliveira and Lawrence, 2016).</w:t>
      </w:r>
    </w:p>
    <w:p w14:paraId="1FF6E185" w14:textId="77777777" w:rsidR="00B934CE" w:rsidRDefault="000556C1">
      <w:pPr>
        <w:tabs>
          <w:tab w:val="left" w:pos="1080"/>
        </w:tabs>
        <w:rPr>
          <w:sz w:val="24"/>
          <w:szCs w:val="24"/>
        </w:rPr>
      </w:pPr>
      <w:r>
        <w:rPr>
          <w:sz w:val="24"/>
          <w:szCs w:val="24"/>
        </w:rPr>
        <w:t xml:space="preserve">Stolz (Stolz et al, 2016) defined competence at USPA as achieving an in-vivo success rate of &gt; 70%. This success rate was identified as being a significant improvement over standard landmark-based technique (64%) in studies of DIVA patients. Whilst this definition has been adopted in parts of educational literature; for the purposes of FAMUS, competence will be based on demonstrating sound technique in the context of supervised learning within a KSB framework. The FAMUS USPA reporting sheet adapts and simplifies </w:t>
      </w:r>
      <w:proofErr w:type="spellStart"/>
      <w:r>
        <w:rPr>
          <w:sz w:val="24"/>
          <w:szCs w:val="24"/>
        </w:rPr>
        <w:t>Primdahl’s</w:t>
      </w:r>
      <w:proofErr w:type="spellEnd"/>
      <w:r>
        <w:rPr>
          <w:sz w:val="24"/>
          <w:szCs w:val="24"/>
        </w:rPr>
        <w:t xml:space="preserve"> peripheral ultrasound guided access rating scale (</w:t>
      </w:r>
      <w:proofErr w:type="spellStart"/>
      <w:r>
        <w:rPr>
          <w:sz w:val="24"/>
          <w:szCs w:val="24"/>
        </w:rPr>
        <w:t>Primdahl</w:t>
      </w:r>
      <w:proofErr w:type="spellEnd"/>
      <w:r>
        <w:rPr>
          <w:sz w:val="24"/>
          <w:szCs w:val="24"/>
        </w:rPr>
        <w:t xml:space="preserve"> et al,2018) which is a validated tool for assessing proficiency of USPA.</w:t>
      </w:r>
    </w:p>
    <w:p w14:paraId="5D367425" w14:textId="28FFD1F9" w:rsidR="00B934CE" w:rsidRDefault="000556C1">
      <w:pPr>
        <w:tabs>
          <w:tab w:val="left" w:pos="1080"/>
        </w:tabs>
        <w:rPr>
          <w:sz w:val="24"/>
          <w:szCs w:val="24"/>
        </w:rPr>
      </w:pPr>
      <w:r>
        <w:rPr>
          <w:sz w:val="24"/>
          <w:szCs w:val="24"/>
        </w:rPr>
        <w:t>The majority of USPA teaching involves a mix of didactic and simulation methods (Hoskins et al, 2023) with many involving an online element predominantly for ultrasound theory as in the FAMUS module</w:t>
      </w:r>
      <w:r w:rsidR="008638B1">
        <w:rPr>
          <w:sz w:val="24"/>
          <w:szCs w:val="24"/>
        </w:rPr>
        <w:t>s</w:t>
      </w:r>
      <w:r>
        <w:rPr>
          <w:sz w:val="24"/>
          <w:szCs w:val="24"/>
        </w:rPr>
        <w:t xml:space="preserve">. Although most teaching programs mandate the supervision of initial in-vivo procedures, there is significant variety in the number required. Whilst FAMUS is a skill rather than numbers-driven competence, it is reasonable to identify a minimum number of supervised procedures from a governance perspective and for the benefit of patient safety. </w:t>
      </w:r>
    </w:p>
    <w:p w14:paraId="0D129E90" w14:textId="7D79084F" w:rsidR="00B934CE" w:rsidRDefault="000556C1">
      <w:pPr>
        <w:tabs>
          <w:tab w:val="left" w:pos="1080"/>
        </w:tabs>
        <w:rPr>
          <w:sz w:val="24"/>
          <w:szCs w:val="24"/>
        </w:rPr>
      </w:pPr>
      <w:r>
        <w:rPr>
          <w:sz w:val="24"/>
          <w:szCs w:val="24"/>
        </w:rPr>
        <w:t xml:space="preserve">One meta-analysis identifies a range of three to upwards of thirty supervised procedures to achieve competency, with a median number of 5 supervised procedures (Hoskins, 2023). Another (Loon, 2019) identified 10 procedures as the typical number. There is variety in terms of the type of supervision (direct or indirect); the use of simulated or phantom arms; and the teaching of in plane as well as out of plane technique. Of note, Mishra et al demonstrate no superiority between these techniques in terms of success or complication (Mishra, 2023).  Whilst mandating a high number of supervised procedures can have value, we must also consider that the more arduous the training, the less likely candidates are to complete the competency and the less the uptake might be.  We recognise that USPA is increasingly practiced in the NHS, but currently with limited oversight or training governance. As such, the mandated minimum directly and indirectly supervised procedures provides a pragmatic structure upon which a </w:t>
      </w:r>
      <w:r w:rsidR="004B5100">
        <w:rPr>
          <w:sz w:val="24"/>
          <w:szCs w:val="24"/>
        </w:rPr>
        <w:t>S</w:t>
      </w:r>
      <w:r>
        <w:rPr>
          <w:sz w:val="24"/>
          <w:szCs w:val="24"/>
        </w:rPr>
        <w:t>upervisor’s assessment of competence can be based.</w:t>
      </w:r>
    </w:p>
    <w:p w14:paraId="1E59BC1A" w14:textId="77777777" w:rsidR="00B934CE" w:rsidRDefault="00B934CE">
      <w:pPr>
        <w:tabs>
          <w:tab w:val="left" w:pos="1080"/>
        </w:tabs>
        <w:rPr>
          <w:sz w:val="24"/>
          <w:szCs w:val="24"/>
        </w:rPr>
      </w:pPr>
    </w:p>
    <w:p w14:paraId="7391F75A" w14:textId="77777777" w:rsidR="00B934CE" w:rsidRDefault="00B934CE">
      <w:pPr>
        <w:tabs>
          <w:tab w:val="left" w:pos="1080"/>
        </w:tabs>
        <w:rPr>
          <w:sz w:val="24"/>
          <w:szCs w:val="24"/>
        </w:rPr>
      </w:pPr>
    </w:p>
    <w:p w14:paraId="41CB2398" w14:textId="77777777" w:rsidR="00B934CE" w:rsidRDefault="00B934CE">
      <w:pPr>
        <w:tabs>
          <w:tab w:val="left" w:pos="1080"/>
        </w:tabs>
        <w:rPr>
          <w:sz w:val="24"/>
          <w:szCs w:val="24"/>
        </w:rPr>
      </w:pPr>
    </w:p>
    <w:p w14:paraId="0362DE25" w14:textId="77777777" w:rsidR="0032268F" w:rsidRDefault="0032268F">
      <w:pPr>
        <w:suppressAutoHyphens w:val="0"/>
        <w:rPr>
          <w:rFonts w:asciiTheme="minorHAnsi" w:eastAsiaTheme="majorEastAsia" w:hAnsiTheme="minorHAnsi" w:cstheme="minorHAnsi"/>
          <w:b/>
          <w:bCs/>
          <w:sz w:val="32"/>
          <w:szCs w:val="32"/>
        </w:rPr>
      </w:pPr>
      <w:r>
        <w:rPr>
          <w:rFonts w:asciiTheme="minorHAnsi" w:hAnsiTheme="minorHAnsi" w:cstheme="minorHAnsi"/>
          <w:b/>
          <w:bCs/>
          <w:sz w:val="32"/>
          <w:szCs w:val="32"/>
        </w:rPr>
        <w:br w:type="page"/>
      </w:r>
    </w:p>
    <w:p w14:paraId="29214747" w14:textId="0A589543" w:rsidR="00B934CE" w:rsidRPr="0032268F" w:rsidRDefault="0032268F" w:rsidP="0032268F">
      <w:pPr>
        <w:pStyle w:val="Heading2"/>
        <w:rPr>
          <w:rFonts w:asciiTheme="minorHAnsi" w:hAnsiTheme="minorHAnsi" w:cstheme="minorHAnsi"/>
          <w:b/>
          <w:bCs/>
          <w:color w:val="auto"/>
          <w:sz w:val="32"/>
          <w:szCs w:val="32"/>
        </w:rPr>
      </w:pPr>
      <w:bookmarkStart w:id="50" w:name="_Toc179730316"/>
      <w:bookmarkStart w:id="51" w:name="_Toc179730980"/>
      <w:r>
        <w:rPr>
          <w:rFonts w:asciiTheme="minorHAnsi" w:hAnsiTheme="minorHAnsi" w:cstheme="minorHAnsi"/>
          <w:b/>
          <w:bCs/>
          <w:color w:val="auto"/>
          <w:sz w:val="32"/>
          <w:szCs w:val="32"/>
        </w:rPr>
        <w:lastRenderedPageBreak/>
        <w:t>R</w:t>
      </w:r>
      <w:r w:rsidRPr="0032268F">
        <w:rPr>
          <w:rFonts w:asciiTheme="minorHAnsi" w:hAnsiTheme="minorHAnsi" w:cstheme="minorHAnsi"/>
          <w:b/>
          <w:bCs/>
          <w:color w:val="auto"/>
          <w:sz w:val="32"/>
          <w:szCs w:val="32"/>
        </w:rPr>
        <w:t>eferences</w:t>
      </w:r>
      <w:bookmarkEnd w:id="50"/>
      <w:bookmarkEnd w:id="51"/>
    </w:p>
    <w:p w14:paraId="16367E8D" w14:textId="77777777" w:rsidR="00B934CE" w:rsidRDefault="00B934CE">
      <w:pPr>
        <w:tabs>
          <w:tab w:val="left" w:pos="1080"/>
        </w:tabs>
        <w:rPr>
          <w:sz w:val="24"/>
          <w:szCs w:val="24"/>
        </w:rPr>
      </w:pPr>
    </w:p>
    <w:p w14:paraId="43A1A929" w14:textId="77777777" w:rsidR="00B934CE" w:rsidRDefault="000556C1">
      <w:pPr>
        <w:pStyle w:val="ListParagraph"/>
        <w:tabs>
          <w:tab w:val="left" w:pos="1080"/>
        </w:tabs>
      </w:pPr>
      <w:r>
        <w:t>Hoskins MJ, Nolan BC, Evans KL, Phillips B. Educating health professionals in ultrasound guided peripheral intravenous cannulation: A systematic review of teaching methods, competence assessment, and patient outcomes. Medicine (Baltimore). 2023 Apr 21;102(16</w:t>
      </w:r>
      <w:proofErr w:type="gramStart"/>
      <w:r>
        <w:t>):e</w:t>
      </w:r>
      <w:proofErr w:type="gramEnd"/>
      <w:r>
        <w:t xml:space="preserve">33624. </w:t>
      </w:r>
      <w:proofErr w:type="spellStart"/>
      <w:r>
        <w:t>doi</w:t>
      </w:r>
      <w:proofErr w:type="spellEnd"/>
      <w:r>
        <w:t>: 10.1097/MD.0000000000033624. PMID: 37083799; PMCID: PMC10118335.</w:t>
      </w:r>
    </w:p>
    <w:p w14:paraId="2BE35DBE" w14:textId="77777777" w:rsidR="00B934CE" w:rsidRDefault="00B934CE">
      <w:pPr>
        <w:pStyle w:val="ListParagraph"/>
        <w:tabs>
          <w:tab w:val="left" w:pos="1080"/>
        </w:tabs>
      </w:pPr>
    </w:p>
    <w:p w14:paraId="4C8FFF50" w14:textId="77777777" w:rsidR="00B934CE" w:rsidRDefault="000556C1">
      <w:pPr>
        <w:pStyle w:val="ListParagraph"/>
        <w:tabs>
          <w:tab w:val="left" w:pos="1080"/>
        </w:tabs>
      </w:pPr>
      <w:r>
        <w:t xml:space="preserve">Loon FHV, Scholten HJ, Erp IV, </w:t>
      </w:r>
      <w:proofErr w:type="spellStart"/>
      <w:r>
        <w:t>Bouwman</w:t>
      </w:r>
      <w:proofErr w:type="spellEnd"/>
      <w:r>
        <w:t xml:space="preserve"> AR, </w:t>
      </w:r>
      <w:proofErr w:type="spellStart"/>
      <w:r>
        <w:t>Daele</w:t>
      </w:r>
      <w:proofErr w:type="spellEnd"/>
      <w:r>
        <w:t xml:space="preserve"> ATDV. Establishing the required components for training in </w:t>
      </w:r>
      <w:proofErr w:type="spellStart"/>
      <w:r>
        <w:t>ultrasoundguided</w:t>
      </w:r>
      <w:proofErr w:type="spellEnd"/>
      <w:r>
        <w:t xml:space="preserve"> peripheral intravenous cannulation: a systematic review of available evidence. Med </w:t>
      </w:r>
      <w:proofErr w:type="spellStart"/>
      <w:r>
        <w:t>Ultrason</w:t>
      </w:r>
      <w:proofErr w:type="spellEnd"/>
      <w:r>
        <w:t xml:space="preserve">. 2019 Nov 24;21(4):464-473. </w:t>
      </w:r>
      <w:proofErr w:type="spellStart"/>
      <w:r>
        <w:t>doi</w:t>
      </w:r>
      <w:proofErr w:type="spellEnd"/>
      <w:r>
        <w:t>: 10.11152/mu-2120. PMID: 31765456.</w:t>
      </w:r>
    </w:p>
    <w:p w14:paraId="4B42903B" w14:textId="77777777" w:rsidR="00B934CE" w:rsidRDefault="00B934CE">
      <w:pPr>
        <w:pStyle w:val="ListParagraph"/>
        <w:tabs>
          <w:tab w:val="left" w:pos="1080"/>
        </w:tabs>
      </w:pPr>
    </w:p>
    <w:p w14:paraId="53A3FE0D" w14:textId="77777777" w:rsidR="00B934CE" w:rsidRDefault="000556C1">
      <w:pPr>
        <w:pStyle w:val="ListParagraph"/>
        <w:tabs>
          <w:tab w:val="left" w:pos="1080"/>
        </w:tabs>
      </w:pPr>
      <w:r>
        <w:t>Mishra, Aparna; Kumar, Mohan; Kumar, Niraj; Goyal, Keshav; Soni, Kapil Dev</w:t>
      </w:r>
      <w:r>
        <w:rPr>
          <w:vertAlign w:val="superscript"/>
        </w:rPr>
        <w:t>1</w:t>
      </w:r>
      <w:r>
        <w:t>; Yadav, Anuradha</w:t>
      </w:r>
      <w:r>
        <w:rPr>
          <w:vertAlign w:val="superscript"/>
        </w:rPr>
        <w:t>2</w:t>
      </w:r>
      <w:r>
        <w:t>. Short-axis versus long-axis approach for ultrasound-guided vascular access: An updated systematic review and meta-analysis of randomised controlled trials. Indian Journal of Anaesthesia 67(</w:t>
      </w:r>
      <w:proofErr w:type="spellStart"/>
      <w:r>
        <w:t>Suppl</w:t>
      </w:r>
      <w:proofErr w:type="spellEnd"/>
      <w:r>
        <w:t xml:space="preserve"> 4</w:t>
      </w:r>
      <w:proofErr w:type="gramStart"/>
      <w:r>
        <w:t>):p</w:t>
      </w:r>
      <w:proofErr w:type="gramEnd"/>
      <w:r>
        <w:t xml:space="preserve"> S208-S217, November 2023. | DOI: 10.4103/ija.ija_965_22</w:t>
      </w:r>
    </w:p>
    <w:p w14:paraId="555611A9" w14:textId="77777777" w:rsidR="00B934CE" w:rsidRDefault="00B934CE">
      <w:pPr>
        <w:pStyle w:val="ListParagraph"/>
        <w:tabs>
          <w:tab w:val="left" w:pos="1080"/>
        </w:tabs>
      </w:pPr>
    </w:p>
    <w:p w14:paraId="61F07189" w14:textId="77777777" w:rsidR="00B934CE" w:rsidRDefault="000556C1">
      <w:pPr>
        <w:pStyle w:val="ListParagraph"/>
        <w:tabs>
          <w:tab w:val="left" w:pos="1080"/>
        </w:tabs>
      </w:pPr>
      <w:r>
        <w:t xml:space="preserve">Oliveira L, Lawrence M. Ultrasound-Guided Peripheral Intravenous Access Program for Emergency Physicians, Nurses, and Corpsmen (Technicians) at a Military Hospital. Mil Med. 2016 Mar;181(3):272-6. </w:t>
      </w:r>
      <w:proofErr w:type="spellStart"/>
      <w:r>
        <w:t>doi</w:t>
      </w:r>
      <w:proofErr w:type="spellEnd"/>
      <w:r>
        <w:t>: 10.7205/MILMED-D-15-00056. PMID: 26926753.</w:t>
      </w:r>
    </w:p>
    <w:p w14:paraId="6040793F" w14:textId="77777777" w:rsidR="00B934CE" w:rsidRDefault="00B934CE">
      <w:pPr>
        <w:pStyle w:val="ListParagraph"/>
        <w:tabs>
          <w:tab w:val="left" w:pos="1080"/>
        </w:tabs>
      </w:pPr>
    </w:p>
    <w:p w14:paraId="247855FB" w14:textId="77777777" w:rsidR="00B934CE" w:rsidRDefault="000556C1">
      <w:pPr>
        <w:pStyle w:val="ListParagraph"/>
        <w:tabs>
          <w:tab w:val="left" w:pos="1080"/>
        </w:tabs>
      </w:pPr>
      <w:proofErr w:type="spellStart"/>
      <w:r>
        <w:t>Primdahl</w:t>
      </w:r>
      <w:proofErr w:type="spellEnd"/>
      <w:r>
        <w:t xml:space="preserve">, Stine C. </w:t>
      </w:r>
      <w:proofErr w:type="spellStart"/>
      <w:proofErr w:type="gramStart"/>
      <w:r>
        <w:t>MDa,b</w:t>
      </w:r>
      <w:proofErr w:type="spellEnd"/>
      <w:proofErr w:type="gramEnd"/>
      <w:r>
        <w:t xml:space="preserve">,*; </w:t>
      </w:r>
      <w:proofErr w:type="spellStart"/>
      <w:r>
        <w:t>Weile</w:t>
      </w:r>
      <w:proofErr w:type="spellEnd"/>
      <w:r>
        <w:t xml:space="preserve">, Jesper </w:t>
      </w:r>
      <w:proofErr w:type="spellStart"/>
      <w:r>
        <w:t>MDa,c</w:t>
      </w:r>
      <w:proofErr w:type="spellEnd"/>
      <w:r>
        <w:t xml:space="preserve">; </w:t>
      </w:r>
      <w:proofErr w:type="spellStart"/>
      <w:r>
        <w:t>Clemmesen</w:t>
      </w:r>
      <w:proofErr w:type="spellEnd"/>
      <w:r>
        <w:t xml:space="preserve">, Louise </w:t>
      </w:r>
      <w:proofErr w:type="spellStart"/>
      <w:r>
        <w:t>MDd</w:t>
      </w:r>
      <w:proofErr w:type="spellEnd"/>
      <w:r>
        <w:t xml:space="preserve">; Madsen, Kristian R. </w:t>
      </w:r>
      <w:proofErr w:type="spellStart"/>
      <w:r>
        <w:t>MDe</w:t>
      </w:r>
      <w:proofErr w:type="spellEnd"/>
      <w:r>
        <w:t xml:space="preserve">; Subhi, Yousif </w:t>
      </w:r>
      <w:proofErr w:type="spellStart"/>
      <w:r>
        <w:t>MDf,g</w:t>
      </w:r>
      <w:proofErr w:type="spellEnd"/>
      <w:r>
        <w:t xml:space="preserve">; Petersen, Poul MD, </w:t>
      </w:r>
      <w:proofErr w:type="spellStart"/>
      <w:r>
        <w:t>PhDa</w:t>
      </w:r>
      <w:proofErr w:type="spellEnd"/>
      <w:r>
        <w:t xml:space="preserve">; </w:t>
      </w:r>
      <w:proofErr w:type="spellStart"/>
      <w:r>
        <w:t>Graumann</w:t>
      </w:r>
      <w:proofErr w:type="spellEnd"/>
      <w:r>
        <w:t xml:space="preserve">, Ole MD, </w:t>
      </w:r>
      <w:proofErr w:type="spellStart"/>
      <w:r>
        <w:t>PhDh,i,j</w:t>
      </w:r>
      <w:proofErr w:type="spellEnd"/>
      <w:r>
        <w:t>. Validation of the Peripheral Ultrasound-guided Vascular Access Rating Scale. Medicine 97(2</w:t>
      </w:r>
      <w:proofErr w:type="gramStart"/>
      <w:r>
        <w:t>):p</w:t>
      </w:r>
      <w:proofErr w:type="gramEnd"/>
      <w:r>
        <w:t xml:space="preserve"> e9576, January 2018. | DOI: 10.1097/MD.0000000000009576</w:t>
      </w:r>
    </w:p>
    <w:p w14:paraId="37874DD5" w14:textId="77777777" w:rsidR="00B934CE" w:rsidRDefault="00B934CE">
      <w:pPr>
        <w:pStyle w:val="ListParagraph"/>
        <w:tabs>
          <w:tab w:val="left" w:pos="1080"/>
        </w:tabs>
      </w:pPr>
    </w:p>
    <w:p w14:paraId="5CC1C170" w14:textId="77777777" w:rsidR="00B934CE" w:rsidRDefault="000556C1">
      <w:pPr>
        <w:pStyle w:val="ListParagraph"/>
        <w:tabs>
          <w:tab w:val="left" w:pos="1080"/>
        </w:tabs>
      </w:pPr>
      <w:r>
        <w:t xml:space="preserve">Stolz LA, Cappa AR, </w:t>
      </w:r>
      <w:proofErr w:type="spellStart"/>
      <w:r>
        <w:t>Minckler</w:t>
      </w:r>
      <w:proofErr w:type="spellEnd"/>
      <w:r>
        <w:t xml:space="preserve"> MR, et al. Prospective evaluation of the learning curve for ultrasound-guided peripheral intravenous catheter placement. J </w:t>
      </w:r>
      <w:proofErr w:type="spellStart"/>
      <w:r>
        <w:t>Vasc</w:t>
      </w:r>
      <w:proofErr w:type="spellEnd"/>
      <w:r>
        <w:t xml:space="preserve"> Access </w:t>
      </w:r>
      <w:proofErr w:type="gramStart"/>
      <w:r>
        <w:t>2016;17:366</w:t>
      </w:r>
      <w:proofErr w:type="gramEnd"/>
      <w:r>
        <w:t>-370.</w:t>
      </w:r>
    </w:p>
    <w:p w14:paraId="1026D675" w14:textId="77777777" w:rsidR="00B934CE" w:rsidRDefault="00B934CE">
      <w:pPr>
        <w:pStyle w:val="ListParagraph"/>
        <w:tabs>
          <w:tab w:val="left" w:pos="1080"/>
        </w:tabs>
      </w:pPr>
    </w:p>
    <w:p w14:paraId="4BB6EF79" w14:textId="0AB2D9C2" w:rsidR="00B934CE" w:rsidRDefault="000556C1" w:rsidP="0032268F">
      <w:pPr>
        <w:pStyle w:val="ListParagraph"/>
        <w:tabs>
          <w:tab w:val="left" w:pos="1080"/>
        </w:tabs>
      </w:pPr>
      <w:r>
        <w:t xml:space="preserve">Tran QK, Fairchild M, Yardi I, </w:t>
      </w:r>
      <w:proofErr w:type="spellStart"/>
      <w:r>
        <w:t>Mirda</w:t>
      </w:r>
      <w:proofErr w:type="spellEnd"/>
      <w:r>
        <w:t xml:space="preserve"> D, </w:t>
      </w:r>
      <w:proofErr w:type="spellStart"/>
      <w:r>
        <w:t>Markin</w:t>
      </w:r>
      <w:proofErr w:type="spellEnd"/>
      <w:r>
        <w:t xml:space="preserve"> K, Pourmand A. Efficacy of Ultrasound-Guided Peripheral Intravenous Cannulation versus Standard of Care: A Systematic Review and Meta-analysis. Ultrasound Med Biol. 2021 Nov;47(11):3068-3078. </w:t>
      </w:r>
      <w:proofErr w:type="spellStart"/>
      <w:r>
        <w:t>doi</w:t>
      </w:r>
      <w:proofErr w:type="spellEnd"/>
      <w:r>
        <w:t xml:space="preserve">: 10.1016/j.ultrasmedbio.2021.07.002. </w:t>
      </w:r>
      <w:proofErr w:type="spellStart"/>
      <w:r>
        <w:t>Epub</w:t>
      </w:r>
      <w:proofErr w:type="spellEnd"/>
      <w:r>
        <w:t xml:space="preserve"> 2021 Aug 3. PMID: 34353670.</w:t>
      </w:r>
    </w:p>
    <w:sectPr w:rsidR="00B934CE" w:rsidSect="00822C17">
      <w:headerReference w:type="default" r:id="rId22"/>
      <w:footerReference w:type="default" r:id="rId2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01C6" w14:textId="77777777" w:rsidR="001270CA" w:rsidRDefault="001270CA">
      <w:pPr>
        <w:spacing w:after="0"/>
      </w:pPr>
      <w:r>
        <w:separator/>
      </w:r>
    </w:p>
  </w:endnote>
  <w:endnote w:type="continuationSeparator" w:id="0">
    <w:p w14:paraId="4848B5D3" w14:textId="77777777" w:rsidR="001270CA" w:rsidRDefault="00127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53FD" w14:textId="7EA32133" w:rsidR="00290928" w:rsidRDefault="00904104" w:rsidP="00904104">
    <w:pPr>
      <w:pStyle w:val="Footer"/>
      <w:tabs>
        <w:tab w:val="clear" w:pos="4513"/>
      </w:tabs>
    </w:pPr>
    <w:r>
      <w:t>V1</w:t>
    </w:r>
    <w:r w:rsidR="00F25CAC">
      <w:t>.</w:t>
    </w:r>
    <w:r w:rsidR="0043055D">
      <w:t>3</w:t>
    </w:r>
    <w:r w:rsidR="00DF3141">
      <w:t xml:space="preserve">                                                                                            </w:t>
    </w:r>
    <w:r w:rsidR="0032268F">
      <w:t xml:space="preserve">Page </w:t>
    </w:r>
    <w:r w:rsidR="001B0127">
      <w:fldChar w:fldCharType="begin"/>
    </w:r>
    <w:r w:rsidR="001B0127">
      <w:instrText xml:space="preserve"> PAGE   \* MERGEFORMAT </w:instrText>
    </w:r>
    <w:r w:rsidR="001B0127">
      <w:fldChar w:fldCharType="separate"/>
    </w:r>
    <w:r w:rsidR="001B0127">
      <w:rPr>
        <w:noProof/>
      </w:rPr>
      <w:t>1</w:t>
    </w:r>
    <w:r w:rsidR="001B0127">
      <w:rPr>
        <w:noProof/>
      </w:rPr>
      <w:fldChar w:fldCharType="end"/>
    </w:r>
    <w:r>
      <w:tab/>
    </w:r>
    <w:r w:rsidR="00DF3141">
      <w:t xml:space="preserve">   </w:t>
    </w:r>
    <w:r w:rsidR="00DF3141">
      <w:tab/>
    </w:r>
    <w:r w:rsidR="00F83F2D">
      <w:t>Apr</w:t>
    </w:r>
    <w:r>
      <w:t xml:space="preserve"> 2</w:t>
    </w:r>
    <w:r w:rsidR="00F25CAC">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3F35" w14:textId="654D6B48" w:rsidR="002A3404" w:rsidRDefault="006C4DD2" w:rsidP="00611FCC">
    <w:pPr>
      <w:tabs>
        <w:tab w:val="center" w:pos="4513"/>
        <w:tab w:val="right" w:pos="9026"/>
      </w:tabs>
      <w:spacing w:after="0"/>
    </w:pPr>
    <w:r>
      <w:t>V</w:t>
    </w:r>
    <w:r w:rsidR="002A3404">
      <w:t>1</w:t>
    </w:r>
    <w:r w:rsidR="003B49FA">
      <w:t>.</w:t>
    </w:r>
    <w:r w:rsidR="0043055D">
      <w:t>3</w:t>
    </w:r>
    <w:r w:rsidR="002A3404">
      <w:tab/>
      <w:t xml:space="preserve">Page </w:t>
    </w:r>
    <w:r w:rsidR="002A3404">
      <w:fldChar w:fldCharType="begin"/>
    </w:r>
    <w:r w:rsidR="002A3404">
      <w:instrText>PAGE</w:instrText>
    </w:r>
    <w:r w:rsidR="002A3404">
      <w:fldChar w:fldCharType="separate"/>
    </w:r>
    <w:r w:rsidR="002A3404">
      <w:t>13</w:t>
    </w:r>
    <w:r w:rsidR="002A3404">
      <w:fldChar w:fldCharType="end"/>
    </w:r>
    <w:r w:rsidR="002A3404">
      <w:tab/>
    </w:r>
    <w:r w:rsidR="002A3404">
      <w:tab/>
    </w:r>
    <w:r w:rsidR="00947D7B">
      <w:t>Apr</w:t>
    </w:r>
    <w:r w:rsidR="003B49FA">
      <w:t xml:space="preserve"> 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A30B" w14:textId="5B704D7A" w:rsidR="000556C1" w:rsidRDefault="000556C1" w:rsidP="000556C1">
    <w:pPr>
      <w:tabs>
        <w:tab w:val="center" w:pos="4513"/>
        <w:tab w:val="right" w:pos="9026"/>
      </w:tabs>
      <w:spacing w:after="0"/>
      <w:jc w:val="center"/>
    </w:pPr>
    <w:r>
      <w:t>Once completed candidate must maintain logbook of countersigned report sheets. Please remember not to remove patient confidential information from organisation property</w:t>
    </w:r>
  </w:p>
  <w:p w14:paraId="571A27F4" w14:textId="538D1BFB" w:rsidR="000556C1" w:rsidRDefault="000556C1" w:rsidP="00611FCC">
    <w:pPr>
      <w:tabs>
        <w:tab w:val="center" w:pos="4513"/>
        <w:tab w:val="right" w:pos="9026"/>
      </w:tabs>
      <w:spacing w:after="0"/>
    </w:pPr>
    <w:r>
      <w:t>V1</w:t>
    </w:r>
    <w:r w:rsidR="003B49FA">
      <w:t>.</w:t>
    </w:r>
    <w:r w:rsidR="0043055D">
      <w:t>3</w:t>
    </w:r>
    <w:r>
      <w:tab/>
      <w:t xml:space="preserve">Page </w:t>
    </w:r>
    <w:r>
      <w:fldChar w:fldCharType="begin"/>
    </w:r>
    <w:r>
      <w:instrText>PAGE</w:instrText>
    </w:r>
    <w:r>
      <w:fldChar w:fldCharType="separate"/>
    </w:r>
    <w:r>
      <w:t>13</w:t>
    </w:r>
    <w:r>
      <w:fldChar w:fldCharType="end"/>
    </w:r>
    <w:r>
      <w:tab/>
    </w:r>
    <w:r>
      <w:tab/>
    </w:r>
    <w:r w:rsidR="00947D7B">
      <w:t>Apr</w:t>
    </w:r>
    <w:r w:rsidR="003B49FA">
      <w:t xml:space="preserve"> 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EDE1" w14:textId="77777777" w:rsidR="004706E9" w:rsidRPr="0049255B" w:rsidRDefault="004706E9" w:rsidP="004706E9">
    <w:pPr>
      <w:tabs>
        <w:tab w:val="center" w:pos="4513"/>
        <w:tab w:val="right" w:pos="9026"/>
      </w:tabs>
      <w:spacing w:after="0"/>
      <w:rPr>
        <w:color w:val="000000" w:themeColor="text1"/>
      </w:rPr>
    </w:pPr>
    <w:r w:rsidRPr="0049255B">
      <w:rPr>
        <w:color w:val="000000" w:themeColor="text1"/>
      </w:rPr>
      <w:t>Completed ACT should be held locally and form part of clinician’s scope of practice / appraisal process where relevant</w:t>
    </w:r>
  </w:p>
  <w:p w14:paraId="1E03D20D" w14:textId="59D7F8F3" w:rsidR="004706E9" w:rsidRDefault="004706E9" w:rsidP="00611FCC">
    <w:pPr>
      <w:tabs>
        <w:tab w:val="center" w:pos="4513"/>
        <w:tab w:val="right" w:pos="9026"/>
      </w:tabs>
      <w:spacing w:after="0"/>
    </w:pPr>
    <w:r>
      <w:t>V1</w:t>
    </w:r>
    <w:r w:rsidR="003B49FA">
      <w:t>.</w:t>
    </w:r>
    <w:r w:rsidR="0043055D">
      <w:t>3</w:t>
    </w:r>
    <w:r>
      <w:tab/>
      <w:t xml:space="preserve">Page </w:t>
    </w:r>
    <w:r>
      <w:fldChar w:fldCharType="begin"/>
    </w:r>
    <w:r>
      <w:instrText>PAGE</w:instrText>
    </w:r>
    <w:r>
      <w:fldChar w:fldCharType="separate"/>
    </w:r>
    <w:r>
      <w:t>13</w:t>
    </w:r>
    <w:r>
      <w:fldChar w:fldCharType="end"/>
    </w:r>
    <w:r>
      <w:tab/>
    </w:r>
    <w:r>
      <w:tab/>
    </w:r>
    <w:r w:rsidR="00947D7B">
      <w:t>Apr</w:t>
    </w:r>
    <w:r w:rsidR="003B49FA">
      <w:t xml:space="preserve"> 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DA79" w14:textId="12737FF6" w:rsidR="009B0CF0" w:rsidRDefault="009B0CF0" w:rsidP="00611FCC">
    <w:pPr>
      <w:tabs>
        <w:tab w:val="center" w:pos="4513"/>
        <w:tab w:val="right" w:pos="9026"/>
      </w:tabs>
      <w:spacing w:after="0"/>
    </w:pPr>
    <w:r>
      <w:t>V1</w:t>
    </w:r>
    <w:r w:rsidR="003B49FA">
      <w:t>.</w:t>
    </w:r>
    <w:r w:rsidR="0043055D">
      <w:t>3</w:t>
    </w:r>
    <w:r>
      <w:tab/>
      <w:t xml:space="preserve">Page </w:t>
    </w:r>
    <w:r>
      <w:fldChar w:fldCharType="begin"/>
    </w:r>
    <w:r>
      <w:instrText>PAGE</w:instrText>
    </w:r>
    <w:r>
      <w:fldChar w:fldCharType="separate"/>
    </w:r>
    <w:r>
      <w:t>13</w:t>
    </w:r>
    <w:r>
      <w:fldChar w:fldCharType="end"/>
    </w:r>
    <w:r>
      <w:tab/>
    </w:r>
    <w:r>
      <w:tab/>
    </w:r>
    <w:r w:rsidR="00947D7B">
      <w:t>Apr</w:t>
    </w:r>
    <w:r w:rsidR="003B49FA">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F76B" w14:textId="77777777" w:rsidR="001270CA" w:rsidRDefault="001270CA">
      <w:pPr>
        <w:spacing w:after="0"/>
      </w:pPr>
      <w:r>
        <w:rPr>
          <w:color w:val="000000"/>
        </w:rPr>
        <w:separator/>
      </w:r>
    </w:p>
  </w:footnote>
  <w:footnote w:type="continuationSeparator" w:id="0">
    <w:p w14:paraId="3FF91FC1" w14:textId="77777777" w:rsidR="001270CA" w:rsidRDefault="00127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58AE" w14:textId="76D03CA8" w:rsidR="00290928" w:rsidRDefault="00290928" w:rsidP="00084950">
    <w:pPr>
      <w:pStyle w:val="Header"/>
      <w:tabs>
        <w:tab w:val="clear" w:pos="4513"/>
        <w:tab w:val="clear" w:pos="9026"/>
        <w:tab w:val="center" w:pos="523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B004" w14:textId="13D34BB6" w:rsidR="002A3404" w:rsidRDefault="002A3404">
    <w:pPr>
      <w:tabs>
        <w:tab w:val="center" w:pos="5233"/>
      </w:tabs>
      <w:spacing w:after="0"/>
    </w:pPr>
    <w:r>
      <w:rPr>
        <w:noProof/>
      </w:rPr>
      <mc:AlternateContent>
        <mc:Choice Requires="wps">
          <w:drawing>
            <wp:anchor distT="0" distB="0" distL="0" distR="0" simplePos="0" relativeHeight="251655680" behindDoc="1" locked="0" layoutInCell="1" hidden="0" allowOverlap="1" wp14:anchorId="70684760" wp14:editId="6B871473">
              <wp:simplePos x="0" y="0"/>
              <wp:positionH relativeFrom="margin">
                <wp:align>center</wp:align>
              </wp:positionH>
              <wp:positionV relativeFrom="margin">
                <wp:align>center</wp:align>
              </wp:positionV>
              <wp:extent cx="6638654" cy="6638654"/>
              <wp:effectExtent l="0" t="0" r="0" b="0"/>
              <wp:wrapNone/>
              <wp:docPr id="11" name="Rectangle 11"/>
              <wp:cNvGraphicFramePr/>
              <a:graphic xmlns:a="http://schemas.openxmlformats.org/drawingml/2006/main">
                <a:graphicData uri="http://schemas.microsoft.com/office/word/2010/wordprocessingShape">
                  <wps:wsp>
                    <wps:cNvSpPr/>
                    <wps:spPr>
                      <a:xfrm rot="-2700000">
                        <a:off x="2418015" y="2023273"/>
                        <a:ext cx="5855970" cy="3513455"/>
                      </a:xfrm>
                      <a:prstGeom prst="rect">
                        <a:avLst/>
                      </a:prstGeom>
                    </wps:spPr>
                    <wps:txbx>
                      <w:txbxContent>
                        <w:p w14:paraId="6D0F4C57" w14:textId="77777777" w:rsidR="002A3404" w:rsidRDefault="002A3404">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70684760" id="Rectangle 11" o:spid="_x0000_s1026" style="position:absolute;margin-left:0;margin-top:0;width:522.75pt;height:522.75pt;rotation:-45;z-index:-25166080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OAtQEAAEkDAAAOAAAAZHJzL2Uyb0RvYy54bWysU9tu2zAMfR+wfxD03viSeEmNOMWwosOA&#10;YgvQ7QMUWYoNWKJGKbHz96PkrA22t2F+EEiLPjznkN4+TGZgZ4W+B9vwYpFzpqyEtrfHhv/4/nS3&#10;4cwHYVsxgFUNvyjPH3bv321HV6sSOhhahYxArK9H1/AuBFdnmZedMsIvwClLlxrQiEApHrMWxUjo&#10;ZsjKPP+QjYCtQ5DKe3r7OF/yXcLXWsnwTWuvAhsaTtxCOjGdh3hmu62ojyhc18srDfEPLIzoLTV9&#10;hXoUQbAT9n9BmV4ieNBhIcFkoHUvVdJAaor8DzUvnXAqaSFzvHu1yf8/WPn1/OL2SDaMzteewqhi&#10;0mgYArl1V67z+CRxRJdNDS9XxSYvKs4uFOflslwvZx/VFJikgmpTVfdrsltSxbIqlquqihXZjBw7&#10;OPThswLDYtBwpEGlFuL87MNc+ruEvnvjFqMwHaYr4QO0lz0y7+RTT0DPwoe9QJpgwdlIU224/3kS&#10;qDgbvliy7b5YlUQ83CZ4mxxuE2FlB7QsMiBnc/IppOWJEix8PAXQfaIbec1krnRpXknwdbfiQtzm&#10;qertD9j9AgAA//8DAFBLAwQUAAYACAAAACEAmqaG4tgAAAAHAQAADwAAAGRycy9kb3ducmV2Lnht&#10;bEyPS0/EMAyE70j8h8hI3FiXxyIoTVe8j4u6gLh6G9NWJE7VZLuFX08WCcHFGmusmc/FYnJWjTyE&#10;zouG41kGiqX2ppNGw8vzw9EFqBBJDFkvrOGTAyzK/b2CcuO3UvG4io1KIRJy0tDG2OeIoW7ZUZj5&#10;niV5735wFNM6NGgG2qZwZ/Eky87RUSepoaWeb1uuP1Ybp2Hsie6+3h7t631V4dKc4uXNE2p9eDBd&#10;X4GKPMW/Y9jhJ3QoE9Pab8QEZTWkR+LP3HnZ2XwOav2rsCzwP3/5DQAA//8DAFBLAQItABQABgAI&#10;AAAAIQC2gziS/gAAAOEBAAATAAAAAAAAAAAAAAAAAAAAAABbQ29udGVudF9UeXBlc10ueG1sUEsB&#10;Ai0AFAAGAAgAAAAhADj9If/WAAAAlAEAAAsAAAAAAAAAAAAAAAAALwEAAF9yZWxzLy5yZWxzUEsB&#10;Ai0AFAAGAAgAAAAhANBFQ4C1AQAASQMAAA4AAAAAAAAAAAAAAAAALgIAAGRycy9lMm9Eb2MueG1s&#10;UEsBAi0AFAAGAAgAAAAhAJqmhuLYAAAABwEAAA8AAAAAAAAAAAAAAAAADwQAAGRycy9kb3ducmV2&#10;LnhtbFBLBQYAAAAABAAEAPMAAAAUBQAAAAA=&#10;" filled="f" stroked="f">
              <v:textbox inset="2.53958mm,2.53958mm,2.53958mm,2.53958mm">
                <w:txbxContent>
                  <w:p w14:paraId="6D0F4C57" w14:textId="77777777" w:rsidR="002A3404" w:rsidRDefault="002A3404">
                    <w:pPr>
                      <w:spacing w:after="0"/>
                      <w:jc w:val="center"/>
                      <w:textDirection w:val="btLr"/>
                    </w:pPr>
                  </w:p>
                </w:txbxContent>
              </v:textbox>
              <w10:wrap anchorx="margin" anchory="margin"/>
            </v:rect>
          </w:pict>
        </mc:Fallback>
      </mc:AlternateContent>
    </w:r>
    <w:r>
      <w:tab/>
    </w:r>
    <w:r w:rsidRPr="00611FCC">
      <w:rPr>
        <w:sz w:val="24"/>
        <w:szCs w:val="24"/>
      </w:rPr>
      <w:t xml:space="preserve">Appendix </w:t>
    </w:r>
    <w:r>
      <w:rPr>
        <w:sz w:val="24"/>
        <w:szCs w:val="24"/>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4671" w14:textId="05A56866" w:rsidR="006C4DD2" w:rsidRDefault="006C4DD2">
    <w:pPr>
      <w:tabs>
        <w:tab w:val="center" w:pos="5233"/>
      </w:tabs>
      <w:spacing w:after="0"/>
    </w:pPr>
    <w:r>
      <w:rPr>
        <w:noProof/>
      </w:rPr>
      <mc:AlternateContent>
        <mc:Choice Requires="wps">
          <w:drawing>
            <wp:anchor distT="0" distB="0" distL="0" distR="0" simplePos="0" relativeHeight="251656704" behindDoc="1" locked="0" layoutInCell="1" hidden="0" allowOverlap="1" wp14:anchorId="07B13AB7" wp14:editId="352633E8">
              <wp:simplePos x="0" y="0"/>
              <wp:positionH relativeFrom="margin">
                <wp:align>center</wp:align>
              </wp:positionH>
              <wp:positionV relativeFrom="margin">
                <wp:align>center</wp:align>
              </wp:positionV>
              <wp:extent cx="6638654" cy="6638654"/>
              <wp:effectExtent l="0" t="0" r="0" b="0"/>
              <wp:wrapNone/>
              <wp:docPr id="604983030" name="Rectangle 604983030"/>
              <wp:cNvGraphicFramePr/>
              <a:graphic xmlns:a="http://schemas.openxmlformats.org/drawingml/2006/main">
                <a:graphicData uri="http://schemas.microsoft.com/office/word/2010/wordprocessingShape">
                  <wps:wsp>
                    <wps:cNvSpPr/>
                    <wps:spPr>
                      <a:xfrm rot="-2700000">
                        <a:off x="2418015" y="2023273"/>
                        <a:ext cx="5855970" cy="3513455"/>
                      </a:xfrm>
                      <a:prstGeom prst="rect">
                        <a:avLst/>
                      </a:prstGeom>
                    </wps:spPr>
                    <wps:txbx>
                      <w:txbxContent>
                        <w:p w14:paraId="513036AD" w14:textId="77777777" w:rsidR="006C4DD2" w:rsidRDefault="006C4DD2">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07B13AB7" id="Rectangle 604983030" o:spid="_x0000_s1027" style="position:absolute;margin-left:0;margin-top:0;width:522.75pt;height:522.7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ERuQEAAFADAAAOAAAAZHJzL2Uyb0RvYy54bWysU8tu2zAQvBfoPxC8x3rYqh3BclA0SFEg&#10;aA2k+QCaIi0CEpdd0pb8913Sbmy0tyI6ELvkajgzu1w/TEPPjgq9AdvwYpZzpqyE1th9w19/Pt2t&#10;OPNB2Fb0YFXDT8rzh83HD+vR1aqEDvpWISMQ6+vRNbwLwdVZ5mWnBuFn4JSlQw04iEAp7rMWxUjo&#10;Q5+Vef4pGwFbhyCV97T7eD7km4SvtZLhh9ZeBdY3nLiFtGJad3HNNmtR71G4zsgLDfEfLAZhLF36&#10;BvUogmAHNP9ADUYieNBhJmHIQGsjVdJAaor8LzUvnXAqaSFzvHuzyb8frPx+fHFbJBtG52tPYVQx&#10;aRwYArl1Vy7z+CVxRJdNDS8XxSovKs5OFOflvFzOzz6qKTBJBdWqqu6XZLekinlVzBdVFSuyM3K8&#10;waEPXxUMLAYNR2pUukIcn304l/4pof+u3GIUpt3ETEvjFkHjzg7a0xaZd/LJEN6z8GErkBpZcDZS&#10;cxvufx0EKs76b5bcuy8WJfEPtwneJrvbRFjZAc2MDMjZOfkS0gxFJRY+HwJok1hfyVxYU9uS7suI&#10;xbm4zVPV9SFsfgMAAP//AwBQSwMEFAAGAAgAAAAhAJqmhuLYAAAABwEAAA8AAABkcnMvZG93bnJl&#10;di54bWxMj0tPxDAMhO9I/IfISNxYl8ciKE1XvI+LuoC4ehvTViRO1WS7hV9PFgnBxRprrJnPxWJy&#10;Vo08hM6LhuNZBoql9qaTRsPL88PRBagQSQxZL6zhkwMsyv29gnLjt1LxuIqNSiESctLQxtjniKFu&#10;2VGY+Z4lee9+cBTTOjRoBtqmcGfxJMvO0VEnqaGlnm9brj9WG6dh7Inuvt4e7et9VeHSnOLlzRNq&#10;fXgwXV+BijzFv2PY4Sd0KBPT2m/EBGU1pEfiz9x52dl8Dmr9q7As8D9/+Q0AAP//AwBQSwECLQAU&#10;AAYACAAAACEAtoM4kv4AAADhAQAAEwAAAAAAAAAAAAAAAAAAAAAAW0NvbnRlbnRfVHlwZXNdLnht&#10;bFBLAQItABQABgAIAAAAIQA4/SH/1gAAAJQBAAALAAAAAAAAAAAAAAAAAC8BAABfcmVscy8ucmVs&#10;c1BLAQItABQABgAIAAAAIQB98rERuQEAAFADAAAOAAAAAAAAAAAAAAAAAC4CAABkcnMvZTJvRG9j&#10;LnhtbFBLAQItABQABgAIAAAAIQCapobi2AAAAAcBAAAPAAAAAAAAAAAAAAAAABMEAABkcnMvZG93&#10;bnJldi54bWxQSwUGAAAAAAQABADzAAAAGAUAAAAA&#10;" filled="f" stroked="f">
              <v:textbox inset="2.53958mm,2.53958mm,2.53958mm,2.53958mm">
                <w:txbxContent>
                  <w:p w14:paraId="513036AD" w14:textId="77777777" w:rsidR="006C4DD2" w:rsidRDefault="006C4DD2">
                    <w:pPr>
                      <w:spacing w:after="0"/>
                      <w:jc w:val="center"/>
                      <w:textDirection w:val="btLr"/>
                    </w:pPr>
                  </w:p>
                </w:txbxContent>
              </v:textbox>
              <w10:wrap anchorx="margin" anchory="margin"/>
            </v:rect>
          </w:pict>
        </mc:Fallback>
      </mc:AlternateContent>
    </w:r>
    <w:r>
      <w:tab/>
    </w:r>
    <w:r w:rsidRPr="00611FCC">
      <w:rPr>
        <w:sz w:val="24"/>
        <w:szCs w:val="24"/>
      </w:rPr>
      <w:t xml:space="preserve">Appendix </w:t>
    </w:r>
    <w:r>
      <w:rPr>
        <w:sz w:val="24"/>
        <w:szCs w:val="24"/>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8819" w14:textId="7A596FB1" w:rsidR="005F52DA" w:rsidRDefault="005F52DA">
    <w:pPr>
      <w:tabs>
        <w:tab w:val="center" w:pos="5233"/>
      </w:tabs>
      <w:spacing w:after="0"/>
    </w:pPr>
    <w:r>
      <w:rPr>
        <w:noProof/>
      </w:rPr>
      <mc:AlternateContent>
        <mc:Choice Requires="wps">
          <w:drawing>
            <wp:anchor distT="0" distB="0" distL="0" distR="0" simplePos="0" relativeHeight="251657728" behindDoc="1" locked="0" layoutInCell="1" hidden="0" allowOverlap="1" wp14:anchorId="18D11E4C" wp14:editId="2983FCB6">
              <wp:simplePos x="0" y="0"/>
              <wp:positionH relativeFrom="margin">
                <wp:align>center</wp:align>
              </wp:positionH>
              <wp:positionV relativeFrom="margin">
                <wp:align>center</wp:align>
              </wp:positionV>
              <wp:extent cx="6638654" cy="6638654"/>
              <wp:effectExtent l="0" t="0" r="0" b="0"/>
              <wp:wrapNone/>
              <wp:docPr id="1914736426" name="Rectangle 1914736426"/>
              <wp:cNvGraphicFramePr/>
              <a:graphic xmlns:a="http://schemas.openxmlformats.org/drawingml/2006/main">
                <a:graphicData uri="http://schemas.microsoft.com/office/word/2010/wordprocessingShape">
                  <wps:wsp>
                    <wps:cNvSpPr/>
                    <wps:spPr>
                      <a:xfrm rot="-2700000">
                        <a:off x="2418015" y="2023273"/>
                        <a:ext cx="5855970" cy="3513455"/>
                      </a:xfrm>
                      <a:prstGeom prst="rect">
                        <a:avLst/>
                      </a:prstGeom>
                    </wps:spPr>
                    <wps:txbx>
                      <w:txbxContent>
                        <w:p w14:paraId="06F68D95" w14:textId="77777777" w:rsidR="005F52DA" w:rsidRDefault="005F52DA">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18D11E4C" id="Rectangle 1914736426" o:spid="_x0000_s1028" style="position:absolute;margin-left:0;margin-top:0;width:522.75pt;height:522.75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RauQEAAFADAAAOAAAAZHJzL2Uyb0RvYy54bWysU9tu2zAMfR+wfxD03viSeEmNOMWwosOA&#10;YgvQ9QMUWYoF2KJGKbHz96OUrAm2t6F+EEiZPjznkF4/TEPPjgq9AdvwYpZzpqyE1th9w19/Pt2t&#10;OPNB2Fb0YFXDT8rzh83HD+vR1aqEDvpWISMQ6+vRNbwLwdVZ5mWnBuFn4JSllxpwEIFS3GctipHQ&#10;hz4r8/xTNgK2DkEq7+n28fySbxK+1kqGH1p7FVjfcOIW0onp3MUz26xFvUfhOiMvNMR/sBiEsdT0&#10;DepRBMEOaP6BGoxE8KDDTMKQgdZGqqSB1BT5X2peOuFU0kLmePdmk38/WPn9+OK2SDaMzteewqhi&#10;0jgwBHLrrlzm8UniiC6bGl4uilVeVJydKM7Lebmcn31UU2CSCqpVVd0vyW5JFfOqmC+qKlZkZ+TY&#10;waEPXxUMLAYNRxpUaiGOzz6cS/+U0HdXbjEK025ipqXmETTe7KA9bZF5J58M4T0LH7YCaZAFZyMN&#10;t+H+10Gg4qz/Zsm9+2JREv9wm+BtsrtNhJUd0M7IgJydky8h7VBUYuHzIYA2ifWVzIU1jS3pvqxY&#10;3IvbPFVdf4TNbwAAAP//AwBQSwMEFAAGAAgAAAAhAJqmhuLYAAAABwEAAA8AAABkcnMvZG93bnJl&#10;di54bWxMj0tPxDAMhO9I/IfISNxYl8ciKE1XvI+LuoC4ehvTViRO1WS7hV9PFgnBxRprrJnPxWJy&#10;Vo08hM6LhuNZBoql9qaTRsPL88PRBagQSQxZL6zhkwMsyv29gnLjt1LxuIqNSiESctLQxtjniKFu&#10;2VGY+Z4lee9+cBTTOjRoBtqmcGfxJMvO0VEnqaGlnm9brj9WG6dh7Inuvt4e7et9VeHSnOLlzRNq&#10;fXgwXV+BijzFv2PY4Sd0KBPT2m/EBGU1pEfiz9x52dl8Dmr9q7As8D9/+Q0AAP//AwBQSwECLQAU&#10;AAYACAAAACEAtoM4kv4AAADhAQAAEwAAAAAAAAAAAAAAAAAAAAAAW0NvbnRlbnRfVHlwZXNdLnht&#10;bFBLAQItABQABgAIAAAAIQA4/SH/1gAAAJQBAAALAAAAAAAAAAAAAAAAAC8BAABfcmVscy8ucmVs&#10;c1BLAQItABQABgAIAAAAIQCkSkRauQEAAFADAAAOAAAAAAAAAAAAAAAAAC4CAABkcnMvZTJvRG9j&#10;LnhtbFBLAQItABQABgAIAAAAIQCapobi2AAAAAcBAAAPAAAAAAAAAAAAAAAAABMEAABkcnMvZG93&#10;bnJldi54bWxQSwUGAAAAAAQABADzAAAAGAUAAAAA&#10;" filled="f" stroked="f">
              <v:textbox inset="2.53958mm,2.53958mm,2.53958mm,2.53958mm">
                <w:txbxContent>
                  <w:p w14:paraId="06F68D95" w14:textId="77777777" w:rsidR="005F52DA" w:rsidRDefault="005F52DA">
                    <w:pPr>
                      <w:spacing w:after="0"/>
                      <w:jc w:val="center"/>
                      <w:textDirection w:val="btLr"/>
                    </w:pPr>
                  </w:p>
                </w:txbxContent>
              </v:textbox>
              <w10:wrap anchorx="margin" anchory="margin"/>
            </v:rect>
          </w:pict>
        </mc:Fallback>
      </mc:AlternateContent>
    </w:r>
    <w:r>
      <w:tab/>
    </w:r>
    <w:r w:rsidRPr="00611FCC">
      <w:rPr>
        <w:sz w:val="24"/>
        <w:szCs w:val="24"/>
      </w:rPr>
      <w:t xml:space="preserve">Appendix </w:t>
    </w:r>
    <w:r>
      <w:rPr>
        <w:sz w:val="24"/>
        <w:szCs w:val="24"/>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3AD4" w14:textId="62CE1C01" w:rsidR="000E3CC7" w:rsidRDefault="000E3CC7">
    <w:pPr>
      <w:tabs>
        <w:tab w:val="center" w:pos="5233"/>
      </w:tabs>
      <w:spacing w:after="0"/>
    </w:pPr>
    <w:r>
      <w:rPr>
        <w:noProof/>
      </w:rPr>
      <mc:AlternateContent>
        <mc:Choice Requires="wps">
          <w:drawing>
            <wp:anchor distT="0" distB="0" distL="0" distR="0" simplePos="0" relativeHeight="251658752" behindDoc="1" locked="0" layoutInCell="1" hidden="0" allowOverlap="1" wp14:anchorId="50E888FE" wp14:editId="03DC5809">
              <wp:simplePos x="0" y="0"/>
              <wp:positionH relativeFrom="margin">
                <wp:align>center</wp:align>
              </wp:positionH>
              <wp:positionV relativeFrom="margin">
                <wp:align>center</wp:align>
              </wp:positionV>
              <wp:extent cx="6638654" cy="6638654"/>
              <wp:effectExtent l="0" t="0" r="0" b="0"/>
              <wp:wrapNone/>
              <wp:docPr id="1048706964" name="Rectangle 1048706964"/>
              <wp:cNvGraphicFramePr/>
              <a:graphic xmlns:a="http://schemas.openxmlformats.org/drawingml/2006/main">
                <a:graphicData uri="http://schemas.microsoft.com/office/word/2010/wordprocessingShape">
                  <wps:wsp>
                    <wps:cNvSpPr/>
                    <wps:spPr>
                      <a:xfrm rot="-2700000">
                        <a:off x="2418015" y="2023273"/>
                        <a:ext cx="5855970" cy="3513455"/>
                      </a:xfrm>
                      <a:prstGeom prst="rect">
                        <a:avLst/>
                      </a:prstGeom>
                    </wps:spPr>
                    <wps:txbx>
                      <w:txbxContent>
                        <w:p w14:paraId="1CFDD535" w14:textId="77777777" w:rsidR="000E3CC7" w:rsidRDefault="000E3CC7">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50E888FE" id="Rectangle 1048706964" o:spid="_x0000_s1029" style="position:absolute;margin-left:0;margin-top:0;width:522.75pt;height:522.75pt;rotation:-45;z-index:-25165772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8fVuQEAAFADAAAOAAAAZHJzL2Uyb0RvYy54bWysU8tu2zAQvBfoPxC8x3rYqh3BclA0SFEg&#10;aA2k+QCaIi0CEpdd0pb8913Sbmy0tyI6ELvkajgzu1w/TEPPjgq9AdvwYpZzpqyE1th9w19/Pt2t&#10;OPNB2Fb0YFXDT8rzh83HD+vR1aqEDvpWISMQ6+vRNbwLwdVZ5mWnBuFn4JSlQw04iEAp7rMWxUjo&#10;Q5+Vef4pGwFbhyCV97T7eD7km4SvtZLhh9ZeBdY3nLiFtGJad3HNNmtR71G4zsgLDfEfLAZhLF36&#10;BvUogmAHNP9ADUYieNBhJmHIQGsjVdJAaor8LzUvnXAqaSFzvHuzyb8frPx+fHFbJBtG52tPYVQx&#10;aRwYArl1Vy7z+CVxRJdNDS8XxSovKs5OFOflvFzOzz6qKTBJBdWqqu6XZLekinlVzBdVFSuyM3K8&#10;waEPXxUMLAYNR2pUukIcn304l/4pof+u3GIUpt3ETEvQETTu7KA9bZF5J58M4T0LH7YCqZEFZyM1&#10;t+H+10Gg4qz/Zsm9+2JREv9wm+BtsrtNhJUd0MzIgJydky8hzVBUYuHzIYA2ifWVzIU1tS3pvoxY&#10;nIvbPFVdH8LmNwAAAP//AwBQSwMEFAAGAAgAAAAhAJqmhuLYAAAABwEAAA8AAABkcnMvZG93bnJl&#10;di54bWxMj0tPxDAMhO9I/IfISNxYl8ciKE1XvI+LuoC4ehvTViRO1WS7hV9PFgnBxRprrJnPxWJy&#10;Vo08hM6LhuNZBoql9qaTRsPL88PRBagQSQxZL6zhkwMsyv29gnLjt1LxuIqNSiESctLQxtjniKFu&#10;2VGY+Z4lee9+cBTTOjRoBtqmcGfxJMvO0VEnqaGlnm9brj9WG6dh7Inuvt4e7et9VeHSnOLlzRNq&#10;fXgwXV+BijzFv2PY4Sd0KBPT2m/EBGU1pEfiz9x52dl8Dmr9q7As8D9/+Q0AAP//AwBQSwECLQAU&#10;AAYACAAAACEAtoM4kv4AAADhAQAAEwAAAAAAAAAAAAAAAAAAAAAAW0NvbnRlbnRfVHlwZXNdLnht&#10;bFBLAQItABQABgAIAAAAIQA4/SH/1gAAAJQBAAALAAAAAAAAAAAAAAAAAC8BAABfcmVscy8ucmVs&#10;c1BLAQItABQABgAIAAAAIQAs38fVuQEAAFADAAAOAAAAAAAAAAAAAAAAAC4CAABkcnMvZTJvRG9j&#10;LnhtbFBLAQItABQABgAIAAAAIQCapobi2AAAAAcBAAAPAAAAAAAAAAAAAAAAABMEAABkcnMvZG93&#10;bnJldi54bWxQSwUGAAAAAAQABADzAAAAGAUAAAAA&#10;" filled="f" stroked="f">
              <v:textbox inset="2.53958mm,2.53958mm,2.53958mm,2.53958mm">
                <w:txbxContent>
                  <w:p w14:paraId="1CFDD535" w14:textId="77777777" w:rsidR="000E3CC7" w:rsidRDefault="000E3CC7">
                    <w:pPr>
                      <w:spacing w:after="0"/>
                      <w:jc w:val="center"/>
                      <w:textDirection w:val="btLr"/>
                    </w:pPr>
                  </w:p>
                </w:txbxContent>
              </v:textbox>
              <w10:wrap anchorx="margin" anchory="margin"/>
            </v:rect>
          </w:pict>
        </mc:Fallback>
      </mc:AlternateContent>
    </w:r>
    <w:r>
      <w:tab/>
    </w:r>
    <w:r w:rsidRPr="00611FCC">
      <w:rPr>
        <w:sz w:val="24"/>
        <w:szCs w:val="24"/>
      </w:rPr>
      <w:t xml:space="preserve">Appendix </w:t>
    </w:r>
    <w:r>
      <w:rPr>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CE"/>
    <w:rsid w:val="00002B02"/>
    <w:rsid w:val="000374C1"/>
    <w:rsid w:val="000556C1"/>
    <w:rsid w:val="00070D00"/>
    <w:rsid w:val="00084950"/>
    <w:rsid w:val="0009053F"/>
    <w:rsid w:val="000E3BE6"/>
    <w:rsid w:val="000E3CC7"/>
    <w:rsid w:val="000F073F"/>
    <w:rsid w:val="000F4712"/>
    <w:rsid w:val="000F7732"/>
    <w:rsid w:val="001270CA"/>
    <w:rsid w:val="00140571"/>
    <w:rsid w:val="00141255"/>
    <w:rsid w:val="00142E41"/>
    <w:rsid w:val="00186742"/>
    <w:rsid w:val="001954E7"/>
    <w:rsid w:val="001A02A7"/>
    <w:rsid w:val="001B0127"/>
    <w:rsid w:val="001B061B"/>
    <w:rsid w:val="001C5DC2"/>
    <w:rsid w:val="00231DEC"/>
    <w:rsid w:val="002404B2"/>
    <w:rsid w:val="002656E4"/>
    <w:rsid w:val="00270202"/>
    <w:rsid w:val="00290928"/>
    <w:rsid w:val="002918E7"/>
    <w:rsid w:val="002A2C8E"/>
    <w:rsid w:val="002A3404"/>
    <w:rsid w:val="002C4BA7"/>
    <w:rsid w:val="002E2DB5"/>
    <w:rsid w:val="002E3BA4"/>
    <w:rsid w:val="002E6F50"/>
    <w:rsid w:val="002F42DB"/>
    <w:rsid w:val="003022FC"/>
    <w:rsid w:val="00307B5C"/>
    <w:rsid w:val="003208E2"/>
    <w:rsid w:val="0032268F"/>
    <w:rsid w:val="00337C6B"/>
    <w:rsid w:val="00344637"/>
    <w:rsid w:val="003B49FA"/>
    <w:rsid w:val="003C51C7"/>
    <w:rsid w:val="003D6CF8"/>
    <w:rsid w:val="003E4810"/>
    <w:rsid w:val="004208C7"/>
    <w:rsid w:val="004274D9"/>
    <w:rsid w:val="0043055D"/>
    <w:rsid w:val="004706E9"/>
    <w:rsid w:val="004732CD"/>
    <w:rsid w:val="00481484"/>
    <w:rsid w:val="004859C0"/>
    <w:rsid w:val="00492371"/>
    <w:rsid w:val="0049255B"/>
    <w:rsid w:val="004A69D5"/>
    <w:rsid w:val="004B11B9"/>
    <w:rsid w:val="004B5100"/>
    <w:rsid w:val="004F0442"/>
    <w:rsid w:val="0050488E"/>
    <w:rsid w:val="00507B65"/>
    <w:rsid w:val="005232A2"/>
    <w:rsid w:val="00523729"/>
    <w:rsid w:val="0052586E"/>
    <w:rsid w:val="00534EE6"/>
    <w:rsid w:val="00584410"/>
    <w:rsid w:val="005D5312"/>
    <w:rsid w:val="005E150A"/>
    <w:rsid w:val="005F52DA"/>
    <w:rsid w:val="005F707E"/>
    <w:rsid w:val="006629BD"/>
    <w:rsid w:val="006754D6"/>
    <w:rsid w:val="00685EB6"/>
    <w:rsid w:val="00690E84"/>
    <w:rsid w:val="00692656"/>
    <w:rsid w:val="006C07AE"/>
    <w:rsid w:val="006C4DD2"/>
    <w:rsid w:val="006C5E68"/>
    <w:rsid w:val="0074270C"/>
    <w:rsid w:val="00744609"/>
    <w:rsid w:val="007534DD"/>
    <w:rsid w:val="0076347C"/>
    <w:rsid w:val="007646B0"/>
    <w:rsid w:val="0076552D"/>
    <w:rsid w:val="00774BE1"/>
    <w:rsid w:val="00791FA9"/>
    <w:rsid w:val="007B6140"/>
    <w:rsid w:val="007C76A2"/>
    <w:rsid w:val="007E2F22"/>
    <w:rsid w:val="007E35C0"/>
    <w:rsid w:val="007E4948"/>
    <w:rsid w:val="007E7466"/>
    <w:rsid w:val="007F3C51"/>
    <w:rsid w:val="00822C17"/>
    <w:rsid w:val="00850212"/>
    <w:rsid w:val="00850D02"/>
    <w:rsid w:val="008638B1"/>
    <w:rsid w:val="00866EBF"/>
    <w:rsid w:val="008743D3"/>
    <w:rsid w:val="008757B2"/>
    <w:rsid w:val="00881547"/>
    <w:rsid w:val="00887960"/>
    <w:rsid w:val="008942D3"/>
    <w:rsid w:val="008C1FF2"/>
    <w:rsid w:val="008C7C53"/>
    <w:rsid w:val="008D095A"/>
    <w:rsid w:val="008D4B4B"/>
    <w:rsid w:val="008F69FA"/>
    <w:rsid w:val="00904104"/>
    <w:rsid w:val="0093748B"/>
    <w:rsid w:val="00947D7B"/>
    <w:rsid w:val="00953568"/>
    <w:rsid w:val="009545F8"/>
    <w:rsid w:val="00975BFD"/>
    <w:rsid w:val="0098055F"/>
    <w:rsid w:val="009A2C19"/>
    <w:rsid w:val="009B0CF0"/>
    <w:rsid w:val="009B2B0A"/>
    <w:rsid w:val="009E3445"/>
    <w:rsid w:val="00A069BA"/>
    <w:rsid w:val="00A12AE4"/>
    <w:rsid w:val="00A664E2"/>
    <w:rsid w:val="00A8588E"/>
    <w:rsid w:val="00A92F95"/>
    <w:rsid w:val="00AB37CC"/>
    <w:rsid w:val="00AB5208"/>
    <w:rsid w:val="00AC1D25"/>
    <w:rsid w:val="00AC5C59"/>
    <w:rsid w:val="00AE03D0"/>
    <w:rsid w:val="00AE43E3"/>
    <w:rsid w:val="00AE5AB2"/>
    <w:rsid w:val="00AE6933"/>
    <w:rsid w:val="00B00CEF"/>
    <w:rsid w:val="00B14BD2"/>
    <w:rsid w:val="00B25DC4"/>
    <w:rsid w:val="00B26B30"/>
    <w:rsid w:val="00B40FAB"/>
    <w:rsid w:val="00B6124F"/>
    <w:rsid w:val="00B6244B"/>
    <w:rsid w:val="00B7768B"/>
    <w:rsid w:val="00B934CE"/>
    <w:rsid w:val="00BA7F5B"/>
    <w:rsid w:val="00BB0AF1"/>
    <w:rsid w:val="00BB3A4C"/>
    <w:rsid w:val="00BD1A86"/>
    <w:rsid w:val="00BD2BDA"/>
    <w:rsid w:val="00BE114F"/>
    <w:rsid w:val="00BE1E86"/>
    <w:rsid w:val="00C43707"/>
    <w:rsid w:val="00C557BE"/>
    <w:rsid w:val="00C60FC7"/>
    <w:rsid w:val="00C87439"/>
    <w:rsid w:val="00C876F0"/>
    <w:rsid w:val="00C9429F"/>
    <w:rsid w:val="00CC5287"/>
    <w:rsid w:val="00CF183C"/>
    <w:rsid w:val="00D07A5B"/>
    <w:rsid w:val="00D30815"/>
    <w:rsid w:val="00D46A45"/>
    <w:rsid w:val="00D600B4"/>
    <w:rsid w:val="00D62DD1"/>
    <w:rsid w:val="00D67282"/>
    <w:rsid w:val="00DB2186"/>
    <w:rsid w:val="00DB7192"/>
    <w:rsid w:val="00DC4D3A"/>
    <w:rsid w:val="00DD0C09"/>
    <w:rsid w:val="00DF3141"/>
    <w:rsid w:val="00E20BDD"/>
    <w:rsid w:val="00E2182E"/>
    <w:rsid w:val="00E40650"/>
    <w:rsid w:val="00E75112"/>
    <w:rsid w:val="00E83827"/>
    <w:rsid w:val="00E96B7E"/>
    <w:rsid w:val="00EA0C72"/>
    <w:rsid w:val="00EB6936"/>
    <w:rsid w:val="00EE69FE"/>
    <w:rsid w:val="00F005B2"/>
    <w:rsid w:val="00F04E2E"/>
    <w:rsid w:val="00F25CAC"/>
    <w:rsid w:val="00F263F2"/>
    <w:rsid w:val="00F769AE"/>
    <w:rsid w:val="00F83F2D"/>
    <w:rsid w:val="00F8414E"/>
    <w:rsid w:val="00F848E1"/>
    <w:rsid w:val="00F941E3"/>
    <w:rsid w:val="00FA74E8"/>
    <w:rsid w:val="00FC32EA"/>
    <w:rsid w:val="00FD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77F8"/>
  <w15:docId w15:val="{6FFB67CE-3A8B-40F1-A4E1-5667FB2A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12"/>
    <w:pPr>
      <w:suppressAutoHyphens/>
    </w:pPr>
  </w:style>
  <w:style w:type="paragraph" w:styleId="Heading1">
    <w:name w:val="heading 1"/>
    <w:basedOn w:val="Normal"/>
    <w:next w:val="Normal"/>
    <w:link w:val="Heading1Char"/>
    <w:uiPriority w:val="9"/>
    <w:qFormat/>
    <w:rsid w:val="005D53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2B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Emphasis">
    <w:name w:val="Emphasis"/>
    <w:basedOn w:val="DefaultParagraphFont"/>
    <w:rPr>
      <w:i/>
      <w:iCs/>
    </w:rPr>
  </w:style>
  <w:style w:type="paragraph" w:styleId="ListParagraph">
    <w:name w:val="List Paragraph"/>
    <w:basedOn w:val="Normal"/>
    <w:pPr>
      <w:ind w:left="720"/>
      <w:contextualSpacing/>
    </w:pPr>
  </w:style>
  <w:style w:type="character" w:styleId="Hyperlink">
    <w:name w:val="Hyperlink"/>
    <w:basedOn w:val="DefaultParagraphFont"/>
    <w:uiPriority w:val="99"/>
    <w:unhideWhenUsed/>
    <w:rsid w:val="004A69D5"/>
    <w:rPr>
      <w:color w:val="0563C1" w:themeColor="hyperlink"/>
      <w:u w:val="single"/>
    </w:rPr>
  </w:style>
  <w:style w:type="character" w:styleId="UnresolvedMention">
    <w:name w:val="Unresolved Mention"/>
    <w:basedOn w:val="DefaultParagraphFont"/>
    <w:uiPriority w:val="99"/>
    <w:semiHidden/>
    <w:unhideWhenUsed/>
    <w:rsid w:val="004A69D5"/>
    <w:rPr>
      <w:color w:val="605E5C"/>
      <w:shd w:val="clear" w:color="auto" w:fill="E1DFDD"/>
    </w:rPr>
  </w:style>
  <w:style w:type="paragraph" w:styleId="Header">
    <w:name w:val="header"/>
    <w:basedOn w:val="Normal"/>
    <w:link w:val="HeaderChar"/>
    <w:uiPriority w:val="99"/>
    <w:unhideWhenUsed/>
    <w:rsid w:val="00290928"/>
    <w:pPr>
      <w:tabs>
        <w:tab w:val="center" w:pos="4513"/>
        <w:tab w:val="right" w:pos="9026"/>
      </w:tabs>
      <w:spacing w:after="0"/>
    </w:pPr>
  </w:style>
  <w:style w:type="character" w:customStyle="1" w:styleId="HeaderChar">
    <w:name w:val="Header Char"/>
    <w:basedOn w:val="DefaultParagraphFont"/>
    <w:link w:val="Header"/>
    <w:uiPriority w:val="99"/>
    <w:rsid w:val="00290928"/>
  </w:style>
  <w:style w:type="paragraph" w:styleId="Footer">
    <w:name w:val="footer"/>
    <w:basedOn w:val="Normal"/>
    <w:link w:val="FooterChar"/>
    <w:uiPriority w:val="99"/>
    <w:unhideWhenUsed/>
    <w:rsid w:val="00290928"/>
    <w:pPr>
      <w:tabs>
        <w:tab w:val="center" w:pos="4513"/>
        <w:tab w:val="right" w:pos="9026"/>
      </w:tabs>
      <w:spacing w:after="0"/>
    </w:pPr>
  </w:style>
  <w:style w:type="character" w:customStyle="1" w:styleId="FooterChar">
    <w:name w:val="Footer Char"/>
    <w:basedOn w:val="DefaultParagraphFont"/>
    <w:link w:val="Footer"/>
    <w:uiPriority w:val="99"/>
    <w:rsid w:val="00290928"/>
  </w:style>
  <w:style w:type="character" w:customStyle="1" w:styleId="Heading1Char">
    <w:name w:val="Heading 1 Char"/>
    <w:basedOn w:val="DefaultParagraphFont"/>
    <w:link w:val="Heading1"/>
    <w:uiPriority w:val="9"/>
    <w:rsid w:val="005D53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2B02"/>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D30815"/>
    <w:pPr>
      <w:tabs>
        <w:tab w:val="right" w:leader="dot" w:pos="10456"/>
      </w:tabs>
      <w:spacing w:after="100"/>
      <w:jc w:val="center"/>
    </w:pPr>
    <w:rPr>
      <w:b/>
      <w:bCs/>
      <w:sz w:val="32"/>
      <w:szCs w:val="32"/>
    </w:rPr>
  </w:style>
  <w:style w:type="paragraph" w:styleId="TOC2">
    <w:name w:val="toc 2"/>
    <w:basedOn w:val="Normal"/>
    <w:next w:val="Normal"/>
    <w:autoRedefine/>
    <w:uiPriority w:val="39"/>
    <w:unhideWhenUsed/>
    <w:rsid w:val="00AE03D0"/>
    <w:pPr>
      <w:tabs>
        <w:tab w:val="right" w:leader="dot" w:pos="10456"/>
      </w:tabs>
      <w:spacing w:after="100"/>
      <w:ind w:left="220"/>
    </w:pPr>
    <w:rPr>
      <w:rFonts w:cstheme="minorHAnsi"/>
      <w:b/>
      <w:bCs/>
      <w:noProof/>
      <w:sz w:val="24"/>
      <w:szCs w:val="24"/>
    </w:rPr>
  </w:style>
  <w:style w:type="paragraph" w:styleId="TOCHeading">
    <w:name w:val="TOC Heading"/>
    <w:basedOn w:val="Heading1"/>
    <w:next w:val="Normal"/>
    <w:uiPriority w:val="39"/>
    <w:unhideWhenUsed/>
    <w:qFormat/>
    <w:rsid w:val="00A8588E"/>
    <w:pPr>
      <w:suppressAutoHyphens w:val="0"/>
      <w:autoSpaceDN/>
      <w:spacing w:line="259" w:lineRule="auto"/>
      <w:outlineLvl w:val="9"/>
    </w:pPr>
    <w:rPr>
      <w:kern w:val="0"/>
      <w:lang w:val="en-US"/>
    </w:rPr>
  </w:style>
  <w:style w:type="character" w:styleId="FollowedHyperlink">
    <w:name w:val="FollowedHyperlink"/>
    <w:basedOn w:val="DefaultParagraphFont"/>
    <w:uiPriority w:val="99"/>
    <w:semiHidden/>
    <w:unhideWhenUsed/>
    <w:rsid w:val="00980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e-lfh.org.uk/Component/Details/843109"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image" Target="media/image2.png"/><Relationship Id="rId12" Type="http://schemas.openxmlformats.org/officeDocument/2006/relationships/hyperlink" Target="https://youtu.be/7SCnjdd4JB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VHtsJ4hOD7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www.e-lfh.org.uk/programmes/focused-acute-medicine-ultrasound/"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portal.e-lfh.org.uk/Component/Details/843132" TargetMode="Externa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Biart</dc:creator>
  <dc:description/>
  <cp:lastModifiedBy>Smallwood, Nick</cp:lastModifiedBy>
  <cp:revision>4</cp:revision>
  <dcterms:created xsi:type="dcterms:W3CDTF">2025-04-11T14:59:00Z</dcterms:created>
  <dcterms:modified xsi:type="dcterms:W3CDTF">2025-04-14T10:36:00Z</dcterms:modified>
</cp:coreProperties>
</file>